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30F" w:rsidRPr="00DB2648" w:rsidRDefault="00D2530F" w:rsidP="00C83C21">
      <w:pPr>
        <w:spacing w:line="360" w:lineRule="auto"/>
        <w:rPr>
          <w:rFonts w:ascii="CorpoS" w:hAnsi="CorpoS"/>
          <w:b/>
          <w:u w:val="single"/>
        </w:rPr>
      </w:pPr>
      <w:bookmarkStart w:id="0" w:name="_GoBack"/>
      <w:bookmarkEnd w:id="0"/>
      <w:r>
        <w:rPr>
          <w:rFonts w:ascii="CorpoS" w:hAnsi="CorpoS"/>
          <w:b/>
          <w:u w:val="single"/>
        </w:rPr>
        <w:t>Vyšší obrat, více zaměstnanců, vyšší zisk</w:t>
      </w:r>
    </w:p>
    <w:p w:rsidR="00D2530F" w:rsidRPr="00DB2648" w:rsidRDefault="00D2530F" w:rsidP="00C83C21">
      <w:pPr>
        <w:spacing w:line="360" w:lineRule="auto"/>
        <w:rPr>
          <w:rFonts w:ascii="CorpoS" w:hAnsi="CorpoS" w:cs="Arial"/>
          <w:b/>
          <w:sz w:val="32"/>
          <w:szCs w:val="32"/>
        </w:rPr>
      </w:pPr>
      <w:r>
        <w:rPr>
          <w:rFonts w:ascii="CorpoS" w:hAnsi="CorpoS"/>
          <w:b/>
          <w:sz w:val="32"/>
        </w:rPr>
        <w:t xml:space="preserve">Ziskový růst skupiny Lapp </w:t>
      </w:r>
    </w:p>
    <w:p w:rsidR="00D2530F" w:rsidRPr="00DB2648" w:rsidRDefault="00D2530F" w:rsidP="00C83C21">
      <w:pPr>
        <w:spacing w:line="360" w:lineRule="auto"/>
        <w:jc w:val="both"/>
        <w:rPr>
          <w:rFonts w:ascii="CorpoS" w:hAnsi="CorpoS"/>
        </w:rPr>
      </w:pPr>
    </w:p>
    <w:p w:rsidR="00D2530F" w:rsidRDefault="00D2530F" w:rsidP="004272B9">
      <w:pPr>
        <w:spacing w:line="360" w:lineRule="auto"/>
        <w:jc w:val="both"/>
        <w:rPr>
          <w:rFonts w:ascii="CorpoS" w:hAnsi="CorpoS"/>
        </w:rPr>
      </w:pPr>
      <w:r>
        <w:rPr>
          <w:rFonts w:ascii="CorpoS" w:hAnsi="CorpoS"/>
        </w:rPr>
        <w:t xml:space="preserve">V uplynulém </w:t>
      </w:r>
      <w:r w:rsidR="00412A06">
        <w:rPr>
          <w:rFonts w:ascii="CorpoS" w:hAnsi="CorpoS"/>
        </w:rPr>
        <w:t>fiskálním</w:t>
      </w:r>
      <w:r>
        <w:rPr>
          <w:rFonts w:ascii="CorpoS" w:hAnsi="CorpoS"/>
        </w:rPr>
        <w:t xml:space="preserve"> roce 2014/2015 (1. října až 30. září) </w:t>
      </w:r>
      <w:r w:rsidR="006C64FA">
        <w:rPr>
          <w:rFonts w:ascii="CorpoS" w:hAnsi="CorpoS"/>
        </w:rPr>
        <w:t xml:space="preserve">vykázala </w:t>
      </w:r>
      <w:r>
        <w:rPr>
          <w:rFonts w:ascii="CorpoS" w:hAnsi="CorpoS"/>
        </w:rPr>
        <w:t xml:space="preserve">skupina Lapp se sídlem ve Stuttgartu významný růst obratu. Po dvou </w:t>
      </w:r>
      <w:r w:rsidRPr="00446BCA">
        <w:rPr>
          <w:rFonts w:ascii="CorpoS" w:hAnsi="CorpoS"/>
        </w:rPr>
        <w:t>letech s</w:t>
      </w:r>
      <w:r w:rsidR="00446BCA" w:rsidRPr="00446BCA">
        <w:rPr>
          <w:rFonts w:ascii="CorpoS" w:hAnsi="CorpoS"/>
        </w:rPr>
        <w:t>e stabilním</w:t>
      </w:r>
      <w:r w:rsidRPr="00446BCA">
        <w:rPr>
          <w:rFonts w:ascii="CorpoS" w:hAnsi="CorpoS"/>
        </w:rPr>
        <w:t xml:space="preserve"> obratem</w:t>
      </w:r>
      <w:r>
        <w:rPr>
          <w:rFonts w:ascii="CorpoS" w:hAnsi="CorpoS"/>
        </w:rPr>
        <w:t xml:space="preserve"> se obrat v uplynulém </w:t>
      </w:r>
      <w:r w:rsidR="00412A06">
        <w:rPr>
          <w:rFonts w:ascii="CorpoS" w:hAnsi="CorpoS"/>
        </w:rPr>
        <w:t>hospodářském</w:t>
      </w:r>
      <w:r>
        <w:rPr>
          <w:rFonts w:ascii="CorpoS" w:hAnsi="CorpoS"/>
        </w:rPr>
        <w:t xml:space="preserve"> roce zvýšil o 8,1 </w:t>
      </w:r>
      <w:r w:rsidR="00412A06">
        <w:rPr>
          <w:rFonts w:ascii="CorpoS" w:hAnsi="CorpoS"/>
        </w:rPr>
        <w:t>%</w:t>
      </w:r>
      <w:r>
        <w:rPr>
          <w:rFonts w:ascii="CorpoS" w:hAnsi="CorpoS"/>
        </w:rPr>
        <w:t xml:space="preserve"> a dosáhl hodnoty 886 milionů </w:t>
      </w:r>
      <w:r w:rsidR="00412A06">
        <w:rPr>
          <w:rFonts w:ascii="CorpoS" w:hAnsi="CorpoS"/>
        </w:rPr>
        <w:t>eur</w:t>
      </w:r>
      <w:r>
        <w:rPr>
          <w:rFonts w:ascii="CorpoS" w:hAnsi="CorpoS"/>
        </w:rPr>
        <w:t xml:space="preserve">. Zisk před zdaněním se zvýšil o 11,3 </w:t>
      </w:r>
      <w:r w:rsidR="00412A06">
        <w:rPr>
          <w:rFonts w:ascii="CorpoS" w:hAnsi="CorpoS"/>
        </w:rPr>
        <w:t>%</w:t>
      </w:r>
      <w:r>
        <w:rPr>
          <w:rFonts w:ascii="CorpoS" w:hAnsi="CorpoS"/>
        </w:rPr>
        <w:t xml:space="preserve"> na 41,3 milionu </w:t>
      </w:r>
      <w:r w:rsidR="00412A06">
        <w:rPr>
          <w:rFonts w:ascii="CorpoS" w:hAnsi="CorpoS"/>
        </w:rPr>
        <w:t>eur</w:t>
      </w:r>
      <w:r w:rsidR="004272B9">
        <w:rPr>
          <w:rFonts w:ascii="CorpoS" w:hAnsi="CorpoS"/>
        </w:rPr>
        <w:t xml:space="preserve">. Počet zaměstnanců vzrostl </w:t>
      </w:r>
      <w:r w:rsidR="00960E4B">
        <w:rPr>
          <w:rFonts w:ascii="CorpoS" w:hAnsi="CorpoS"/>
        </w:rPr>
        <w:t>na aktuálních</w:t>
      </w:r>
      <w:r>
        <w:rPr>
          <w:rFonts w:ascii="CorpoS" w:hAnsi="CorpoS"/>
        </w:rPr>
        <w:t xml:space="preserve"> přibližně 3 300 zaměstnanců. Andreas Lapp, předseda představenstva Lapp Holding AG se sídlem ve Stuttgartu, </w:t>
      </w:r>
      <w:r w:rsidR="00960E4B">
        <w:rPr>
          <w:rFonts w:ascii="CorpoS" w:hAnsi="CorpoS"/>
        </w:rPr>
        <w:t>komentoval výsledky</w:t>
      </w:r>
      <w:r>
        <w:rPr>
          <w:rFonts w:ascii="CorpoS" w:hAnsi="CorpoS"/>
        </w:rPr>
        <w:t xml:space="preserve">: </w:t>
      </w:r>
      <w:r w:rsidRPr="004272B9">
        <w:rPr>
          <w:rFonts w:ascii="CorpoS" w:hAnsi="CorpoS"/>
          <w:i/>
        </w:rPr>
        <w:t>„Dosáhli jsme téměř všech cíl</w:t>
      </w:r>
      <w:r w:rsidR="00320EF1">
        <w:rPr>
          <w:rFonts w:ascii="CorpoS" w:hAnsi="CorpoS"/>
          <w:i/>
        </w:rPr>
        <w:t>ů, které jsme si předsevzali, a </w:t>
      </w:r>
      <w:r w:rsidRPr="004272B9">
        <w:rPr>
          <w:rFonts w:ascii="CorpoS" w:hAnsi="CorpoS"/>
          <w:i/>
        </w:rPr>
        <w:t>upevnili jsme svou pozici na trhu. Přestože Svaz německého strojírenského průmyslu (VDMA) predi</w:t>
      </w:r>
      <w:r w:rsidR="00320EF1">
        <w:rPr>
          <w:rFonts w:ascii="CorpoS" w:hAnsi="CorpoS"/>
          <w:i/>
        </w:rPr>
        <w:t>koval v odvětví strojírenství a </w:t>
      </w:r>
      <w:r w:rsidRPr="004272B9">
        <w:rPr>
          <w:rFonts w:ascii="CorpoS" w:hAnsi="CorpoS"/>
          <w:i/>
        </w:rPr>
        <w:t>aplikovaných technologií, což je pro skupinu Lapp ne</w:t>
      </w:r>
      <w:r w:rsidR="00320EF1">
        <w:rPr>
          <w:rFonts w:ascii="CorpoS" w:hAnsi="CorpoS"/>
          <w:i/>
        </w:rPr>
        <w:t>j</w:t>
      </w:r>
      <w:r w:rsidRPr="004272B9">
        <w:rPr>
          <w:rFonts w:ascii="CorpoS" w:hAnsi="CorpoS"/>
          <w:i/>
        </w:rPr>
        <w:t>důležitější trh, nulový růst, podařilo se nám v roce 2015 tomuto obecnému trendu vyhnout.</w:t>
      </w:r>
      <w:r w:rsidRPr="004272B9">
        <w:rPr>
          <w:i/>
        </w:rPr>
        <w:t xml:space="preserve"> </w:t>
      </w:r>
      <w:r w:rsidRPr="004272B9">
        <w:rPr>
          <w:rFonts w:ascii="CorpoS" w:hAnsi="CorpoS"/>
          <w:i/>
        </w:rPr>
        <w:t>Dosahujeme lepších výsledků, než je průměr v našem odvětví.“</w:t>
      </w:r>
      <w:r>
        <w:rPr>
          <w:rFonts w:ascii="CorpoS" w:hAnsi="CorpoS"/>
        </w:rPr>
        <w:t xml:space="preserve"> Skupina Lapp nebyla zasažena nestabilním vývojem a zhoršující se ekonomickou situací na důležitých trzích. K tomuto úspěchu přispěly zejména pobídky v oblasti prodeje, aktivity v segmentu infrastruktury, systémové podnikání a stálé akvizice nových segmentů trhu. K vyššímu obratu napomohl také měnový vývoj mimo eurozónu. Průměrná roční cena mědi, suroviny důležité pro </w:t>
      </w:r>
      <w:r w:rsidR="00412A06">
        <w:rPr>
          <w:rFonts w:ascii="CorpoS" w:hAnsi="CorpoS"/>
        </w:rPr>
        <w:t>skupinu Lapp</w:t>
      </w:r>
      <w:r>
        <w:rPr>
          <w:rFonts w:ascii="CorpoS" w:hAnsi="CorpoS"/>
        </w:rPr>
        <w:t>, vzrostla pouze nepatrně (z 525 €/100 kg na 527 €/100 kg).</w:t>
      </w:r>
    </w:p>
    <w:p w:rsidR="004272B9" w:rsidRPr="00DB2648" w:rsidRDefault="004272B9" w:rsidP="004272B9">
      <w:pPr>
        <w:spacing w:line="360" w:lineRule="auto"/>
        <w:jc w:val="both"/>
        <w:rPr>
          <w:rFonts w:ascii="CorpoS" w:hAnsi="CorpoS"/>
          <w:b/>
        </w:rPr>
      </w:pPr>
    </w:p>
    <w:p w:rsidR="00D2530F" w:rsidRPr="00DB2648" w:rsidRDefault="00D2530F" w:rsidP="00C83C21">
      <w:pPr>
        <w:spacing w:line="360" w:lineRule="auto"/>
        <w:jc w:val="both"/>
        <w:rPr>
          <w:rFonts w:ascii="CorpoS" w:hAnsi="CorpoS"/>
          <w:b/>
        </w:rPr>
      </w:pPr>
      <w:r>
        <w:rPr>
          <w:rFonts w:ascii="CorpoS" w:hAnsi="CorpoS"/>
          <w:b/>
        </w:rPr>
        <w:t>Pozitivní vývoj ve všech regionech</w:t>
      </w:r>
    </w:p>
    <w:p w:rsidR="00D2530F" w:rsidRPr="00DB2648" w:rsidRDefault="00D2530F" w:rsidP="00C83C21">
      <w:pPr>
        <w:spacing w:line="360" w:lineRule="auto"/>
        <w:jc w:val="both"/>
        <w:rPr>
          <w:rFonts w:ascii="CorpoS" w:hAnsi="CorpoS"/>
          <w:b/>
        </w:rPr>
      </w:pPr>
      <w:r>
        <w:rPr>
          <w:rFonts w:ascii="CorpoS" w:hAnsi="CorpoS"/>
        </w:rPr>
        <w:t>Vývoj obratu byl pozitivní ve všech třech regionech, v nichž skupina Lapp podniká.</w:t>
      </w:r>
    </w:p>
    <w:p w:rsidR="00D2530F" w:rsidRPr="00DB2648" w:rsidRDefault="00D2530F" w:rsidP="00C83C21">
      <w:pPr>
        <w:spacing w:line="360" w:lineRule="auto"/>
        <w:jc w:val="both"/>
        <w:rPr>
          <w:rFonts w:ascii="CorpoS" w:hAnsi="CorpoS"/>
        </w:rPr>
      </w:pPr>
      <w:r>
        <w:rPr>
          <w:rFonts w:ascii="CorpoS" w:hAnsi="CorpoS"/>
          <w:b/>
        </w:rPr>
        <w:t>Evropa</w:t>
      </w:r>
      <w:r>
        <w:rPr>
          <w:rFonts w:ascii="CorpoS" w:hAnsi="CorpoS"/>
        </w:rPr>
        <w:t>, která je pro skupinu Lapp</w:t>
      </w:r>
      <w:r w:rsidR="006C64FA">
        <w:rPr>
          <w:rFonts w:ascii="CorpoS" w:hAnsi="CorpoS"/>
        </w:rPr>
        <w:t xml:space="preserve"> nejdůležitějším trhem</w:t>
      </w:r>
      <w:r>
        <w:rPr>
          <w:rFonts w:ascii="CorpoS" w:hAnsi="CorpoS"/>
        </w:rPr>
        <w:t xml:space="preserve">, se podílí na celkovém obratu 66,5 </w:t>
      </w:r>
      <w:r w:rsidR="004272B9">
        <w:rPr>
          <w:rFonts w:ascii="CorpoS" w:hAnsi="CorpoS"/>
        </w:rPr>
        <w:t>%</w:t>
      </w:r>
      <w:r>
        <w:rPr>
          <w:rFonts w:ascii="CorpoS" w:hAnsi="CorpoS"/>
        </w:rPr>
        <w:t>.</w:t>
      </w:r>
      <w:r>
        <w:t xml:space="preserve"> </w:t>
      </w:r>
      <w:r>
        <w:rPr>
          <w:rFonts w:ascii="CorpoS" w:hAnsi="CorpoS"/>
        </w:rPr>
        <w:t>Obrat vzrostl o 2,8 % a dosáh</w:t>
      </w:r>
      <w:r w:rsidR="004272B9">
        <w:rPr>
          <w:rFonts w:ascii="CorpoS" w:hAnsi="CorpoS"/>
        </w:rPr>
        <w:t>l hodnoty 589,6 milionu eur</w:t>
      </w:r>
      <w:r>
        <w:rPr>
          <w:rFonts w:ascii="CorpoS" w:hAnsi="CorpoS"/>
        </w:rPr>
        <w:t xml:space="preserve">. Nejdůležitějším samostatným trhem je Německo, jehož podíl na obratu činí více než 30 </w:t>
      </w:r>
      <w:r w:rsidR="004272B9">
        <w:rPr>
          <w:rFonts w:ascii="CorpoS" w:hAnsi="CorpoS"/>
        </w:rPr>
        <w:t>%</w:t>
      </w:r>
      <w:r>
        <w:rPr>
          <w:rFonts w:ascii="CorpoS" w:hAnsi="CorpoS"/>
        </w:rPr>
        <w:t xml:space="preserve">. Obrat v Německu </w:t>
      </w:r>
      <w:r w:rsidR="004272B9">
        <w:rPr>
          <w:rFonts w:ascii="CorpoS" w:hAnsi="CorpoS"/>
        </w:rPr>
        <w:t xml:space="preserve">se zvýšil oproti předchozímu roku o 1,4 % a </w:t>
      </w:r>
      <w:r>
        <w:rPr>
          <w:rFonts w:ascii="CorpoS" w:hAnsi="CorpoS"/>
        </w:rPr>
        <w:t xml:space="preserve">dosáhl výše 268,5 milionu </w:t>
      </w:r>
      <w:r w:rsidR="004272B9">
        <w:rPr>
          <w:rFonts w:ascii="CorpoS" w:hAnsi="CorpoS"/>
        </w:rPr>
        <w:t>eur</w:t>
      </w:r>
      <w:r>
        <w:rPr>
          <w:rFonts w:ascii="CorpoS" w:hAnsi="CorpoS"/>
        </w:rPr>
        <w:t xml:space="preserve">. Vývoj obratu </w:t>
      </w:r>
      <w:r>
        <w:rPr>
          <w:rFonts w:ascii="CorpoS" w:hAnsi="CorpoS"/>
        </w:rPr>
        <w:lastRenderedPageBreak/>
        <w:t>byl pozitivní také ve státech Beneluxu,</w:t>
      </w:r>
      <w:r w:rsidR="00320EF1">
        <w:rPr>
          <w:rFonts w:ascii="CorpoS" w:hAnsi="CorpoS"/>
        </w:rPr>
        <w:t xml:space="preserve"> v Rakousku, Rumunsku, Polsku a </w:t>
      </w:r>
      <w:r>
        <w:rPr>
          <w:rFonts w:ascii="CorpoS" w:hAnsi="CorpoS"/>
        </w:rPr>
        <w:t>Itálii.</w:t>
      </w:r>
    </w:p>
    <w:p w:rsidR="00D2530F" w:rsidRPr="00DB2648" w:rsidRDefault="00D2530F" w:rsidP="00C83C21">
      <w:pPr>
        <w:spacing w:line="360" w:lineRule="auto"/>
        <w:jc w:val="both"/>
        <w:rPr>
          <w:rFonts w:ascii="CorpoS" w:hAnsi="CorpoS"/>
        </w:rPr>
      </w:pPr>
    </w:p>
    <w:p w:rsidR="00D2530F" w:rsidRPr="00DB2648" w:rsidRDefault="00D2530F" w:rsidP="00C83C21">
      <w:pPr>
        <w:spacing w:line="360" w:lineRule="auto"/>
        <w:jc w:val="both"/>
        <w:rPr>
          <w:rFonts w:ascii="CorpoS" w:hAnsi="CorpoS"/>
        </w:rPr>
      </w:pPr>
      <w:r>
        <w:rPr>
          <w:rFonts w:ascii="CorpoS" w:hAnsi="CorpoS"/>
          <w:b/>
        </w:rPr>
        <w:t>Amerika</w:t>
      </w:r>
      <w:r>
        <w:rPr>
          <w:rFonts w:ascii="CorpoS" w:hAnsi="CorpoS"/>
        </w:rPr>
        <w:t xml:space="preserve"> (USA, Kanada, Střední a Jižní Amerika) dokázala zvýšit obrat dokonce o 26,1 </w:t>
      </w:r>
      <w:r w:rsidR="004272B9">
        <w:rPr>
          <w:rFonts w:ascii="CorpoS" w:hAnsi="CorpoS"/>
        </w:rPr>
        <w:t>%</w:t>
      </w:r>
      <w:r>
        <w:rPr>
          <w:rFonts w:ascii="CorpoS" w:hAnsi="CorpoS"/>
        </w:rPr>
        <w:t xml:space="preserve"> na hodnotu 107,7 milionu </w:t>
      </w:r>
      <w:r w:rsidR="004272B9">
        <w:rPr>
          <w:rFonts w:ascii="CorpoS" w:hAnsi="CorpoS"/>
        </w:rPr>
        <w:t xml:space="preserve">eur. </w:t>
      </w:r>
      <w:r>
        <w:rPr>
          <w:rFonts w:ascii="CorpoS" w:hAnsi="CorpoS"/>
        </w:rPr>
        <w:t xml:space="preserve">Výsledkem je zvýšení podílu na celkovém obratu z 10,4 na 12,2 </w:t>
      </w:r>
      <w:r w:rsidR="004272B9">
        <w:rPr>
          <w:rFonts w:ascii="CorpoS" w:hAnsi="CorpoS"/>
        </w:rPr>
        <w:t>%</w:t>
      </w:r>
      <w:r>
        <w:rPr>
          <w:rFonts w:ascii="CorpoS" w:hAnsi="CorpoS"/>
        </w:rPr>
        <w:t xml:space="preserve">. </w:t>
      </w:r>
      <w:r w:rsidR="004272B9">
        <w:rPr>
          <w:rFonts w:ascii="CorpoS" w:hAnsi="CorpoS"/>
        </w:rPr>
        <w:t>Velký vliv na tento významný růst měl v</w:t>
      </w:r>
      <w:r>
        <w:rPr>
          <w:rFonts w:ascii="CorpoS" w:hAnsi="CorpoS"/>
        </w:rPr>
        <w:t xml:space="preserve">ysoký průměrný devizový kurz dolaru a počáteční konsolidace </w:t>
      </w:r>
      <w:proofErr w:type="spellStart"/>
      <w:r>
        <w:rPr>
          <w:rFonts w:ascii="CorpoS" w:hAnsi="CorpoS"/>
        </w:rPr>
        <w:t>Cabos</w:t>
      </w:r>
      <w:proofErr w:type="spellEnd"/>
      <w:r>
        <w:rPr>
          <w:rFonts w:ascii="CorpoS" w:hAnsi="CorpoS"/>
        </w:rPr>
        <w:t xml:space="preserve"> Lapp Brasil, kde </w:t>
      </w:r>
      <w:r w:rsidR="00446BCA">
        <w:rPr>
          <w:rFonts w:ascii="CorpoS" w:hAnsi="CorpoS"/>
        </w:rPr>
        <w:t xml:space="preserve">skupina </w:t>
      </w:r>
      <w:r>
        <w:rPr>
          <w:rFonts w:ascii="CorpoS" w:hAnsi="CorpoS"/>
        </w:rPr>
        <w:t xml:space="preserve">Lapp </w:t>
      </w:r>
      <w:r w:rsidR="00446BCA">
        <w:rPr>
          <w:rFonts w:ascii="CorpoS" w:hAnsi="CorpoS"/>
        </w:rPr>
        <w:t>uvedla do provozu</w:t>
      </w:r>
      <w:r>
        <w:rPr>
          <w:rFonts w:ascii="CorpoS" w:hAnsi="CorpoS"/>
        </w:rPr>
        <w:t xml:space="preserve"> nové výrobní zařízení.</w:t>
      </w:r>
    </w:p>
    <w:p w:rsidR="00D2530F" w:rsidRPr="00DB2648" w:rsidRDefault="00D2530F" w:rsidP="00C83C21">
      <w:pPr>
        <w:spacing w:line="360" w:lineRule="auto"/>
        <w:jc w:val="both"/>
        <w:rPr>
          <w:rFonts w:ascii="CorpoS" w:hAnsi="CorpoS"/>
        </w:rPr>
      </w:pPr>
    </w:p>
    <w:p w:rsidR="00D2530F" w:rsidRPr="00DB2648" w:rsidRDefault="00D2530F" w:rsidP="00C83C21">
      <w:pPr>
        <w:spacing w:line="360" w:lineRule="auto"/>
        <w:jc w:val="both"/>
        <w:rPr>
          <w:rFonts w:ascii="CorpoS" w:hAnsi="CorpoS"/>
        </w:rPr>
      </w:pPr>
      <w:r>
        <w:rPr>
          <w:rFonts w:ascii="CorpoS" w:hAnsi="CorpoS"/>
          <w:b/>
        </w:rPr>
        <w:t xml:space="preserve">Asie </w:t>
      </w:r>
      <w:r>
        <w:rPr>
          <w:rFonts w:ascii="CorpoS" w:hAnsi="CorpoS"/>
        </w:rPr>
        <w:t>(spolu s Afrikou, Austrálií a Novým Zélandem)</w:t>
      </w:r>
      <w:r>
        <w:rPr>
          <w:rFonts w:ascii="CorpoS" w:hAnsi="CorpoS"/>
          <w:b/>
        </w:rPr>
        <w:t xml:space="preserve"> </w:t>
      </w:r>
      <w:r w:rsidR="00113BA2">
        <w:rPr>
          <w:rFonts w:ascii="CorpoS" w:hAnsi="CorpoS"/>
        </w:rPr>
        <w:t xml:space="preserve">zaznamenala </w:t>
      </w:r>
      <w:r>
        <w:rPr>
          <w:rFonts w:ascii="CorpoS" w:hAnsi="CorpoS"/>
        </w:rPr>
        <w:t xml:space="preserve">rovněž silný růst ve výši 17,4 </w:t>
      </w:r>
      <w:r w:rsidR="004272B9">
        <w:rPr>
          <w:rFonts w:ascii="CorpoS" w:hAnsi="CorpoS"/>
        </w:rPr>
        <w:t>%</w:t>
      </w:r>
      <w:r>
        <w:rPr>
          <w:rFonts w:ascii="CorpoS" w:hAnsi="CorpoS"/>
        </w:rPr>
        <w:t xml:space="preserve"> na hodnotu 188,9 milionu </w:t>
      </w:r>
      <w:r w:rsidR="004272B9">
        <w:rPr>
          <w:rFonts w:ascii="CorpoS" w:hAnsi="CorpoS"/>
        </w:rPr>
        <w:t>eur</w:t>
      </w:r>
      <w:r>
        <w:rPr>
          <w:rFonts w:ascii="CorpoS" w:hAnsi="CorpoS"/>
        </w:rPr>
        <w:t xml:space="preserve">. Podíl na celkovém obratu vzrostl na 21,3 </w:t>
      </w:r>
      <w:r w:rsidR="004272B9">
        <w:rPr>
          <w:rFonts w:ascii="CorpoS" w:hAnsi="CorpoS"/>
        </w:rPr>
        <w:t>%</w:t>
      </w:r>
      <w:r>
        <w:rPr>
          <w:rFonts w:ascii="CorpoS" w:hAnsi="CorpoS"/>
        </w:rPr>
        <w:t xml:space="preserve">. Kromě měnových efektů </w:t>
      </w:r>
      <w:r w:rsidR="00113BA2">
        <w:rPr>
          <w:rFonts w:ascii="CorpoS" w:hAnsi="CorpoS"/>
        </w:rPr>
        <w:t xml:space="preserve">přispěla </w:t>
      </w:r>
      <w:r w:rsidR="00320EF1">
        <w:rPr>
          <w:rFonts w:ascii="CorpoS" w:hAnsi="CorpoS"/>
        </w:rPr>
        <w:t>k </w:t>
      </w:r>
      <w:r>
        <w:rPr>
          <w:rFonts w:ascii="CorpoS" w:hAnsi="CorpoS"/>
        </w:rPr>
        <w:t xml:space="preserve">významnému zvýšení obratu zejména </w:t>
      </w:r>
      <w:r w:rsidR="00113BA2">
        <w:rPr>
          <w:rFonts w:ascii="CorpoS" w:hAnsi="CorpoS"/>
        </w:rPr>
        <w:t xml:space="preserve">společnost </w:t>
      </w:r>
      <w:r>
        <w:rPr>
          <w:rFonts w:ascii="CorpoS" w:hAnsi="CorpoS"/>
        </w:rPr>
        <w:t>Lapp Korea.</w:t>
      </w:r>
    </w:p>
    <w:p w:rsidR="00D2530F" w:rsidRPr="00DB2648" w:rsidRDefault="00D2530F" w:rsidP="00C83C21">
      <w:pPr>
        <w:spacing w:line="360" w:lineRule="auto"/>
        <w:jc w:val="both"/>
        <w:rPr>
          <w:rFonts w:ascii="CorpoS" w:hAnsi="CorpoS"/>
        </w:rPr>
      </w:pPr>
    </w:p>
    <w:p w:rsidR="00D2530F" w:rsidRPr="00DB2648" w:rsidRDefault="00D2530F" w:rsidP="00C83C21">
      <w:pPr>
        <w:spacing w:line="360" w:lineRule="auto"/>
        <w:jc w:val="both"/>
        <w:rPr>
          <w:rFonts w:ascii="CorpoS" w:hAnsi="CorpoS"/>
          <w:b/>
        </w:rPr>
      </w:pPr>
      <w:r>
        <w:rPr>
          <w:rFonts w:ascii="CorpoS" w:hAnsi="CorpoS"/>
          <w:b/>
        </w:rPr>
        <w:t xml:space="preserve">Zdravý zisk a finanční poměry </w:t>
      </w:r>
    </w:p>
    <w:p w:rsidR="00D2530F" w:rsidRPr="0048304D" w:rsidRDefault="00D2530F" w:rsidP="00C83C21">
      <w:pPr>
        <w:spacing w:line="360" w:lineRule="auto"/>
        <w:jc w:val="both"/>
        <w:rPr>
          <w:rFonts w:ascii="CorpoS" w:hAnsi="CorpoS"/>
          <w:i/>
        </w:rPr>
      </w:pPr>
      <w:r>
        <w:rPr>
          <w:rFonts w:ascii="CorpoS" w:hAnsi="CorpoS"/>
        </w:rPr>
        <w:t>Zisk a finanční poměry skupiny La</w:t>
      </w:r>
      <w:r w:rsidR="00960E4B">
        <w:rPr>
          <w:rFonts w:ascii="CorpoS" w:hAnsi="CorpoS"/>
        </w:rPr>
        <w:t xml:space="preserve">pp jsou ve velmi dobré situaci. </w:t>
      </w:r>
      <w:r>
        <w:rPr>
          <w:rFonts w:ascii="CorpoS" w:hAnsi="CorpoS"/>
        </w:rPr>
        <w:t xml:space="preserve">Materiálové náklady (mzdové náklady, odpisy a další provozní výdaje snížené o provozní výnosy) se zvýšily z 285,9 milionu </w:t>
      </w:r>
      <w:r w:rsidR="0048304D">
        <w:rPr>
          <w:rFonts w:ascii="CorpoS" w:hAnsi="CorpoS"/>
        </w:rPr>
        <w:t>eur</w:t>
      </w:r>
      <w:r>
        <w:rPr>
          <w:rFonts w:ascii="CorpoS" w:hAnsi="CorpoS"/>
        </w:rPr>
        <w:t xml:space="preserve"> na 305,5 milionu </w:t>
      </w:r>
      <w:r w:rsidR="0048304D">
        <w:rPr>
          <w:rFonts w:ascii="CorpoS" w:hAnsi="CorpoS"/>
        </w:rPr>
        <w:t>eur.</w:t>
      </w:r>
      <w:r>
        <w:rPr>
          <w:rFonts w:ascii="CorpoS" w:hAnsi="CorpoS"/>
        </w:rPr>
        <w:t xml:space="preserve"> Společnost navíc dokázala vygenerovat vyšší zisk před zdaněním o 11,3 </w:t>
      </w:r>
      <w:r w:rsidR="0048304D">
        <w:rPr>
          <w:rFonts w:ascii="CorpoS" w:hAnsi="CorpoS"/>
        </w:rPr>
        <w:t>%</w:t>
      </w:r>
      <w:r w:rsidR="00446BCA">
        <w:rPr>
          <w:rFonts w:ascii="CorpoS" w:hAnsi="CorpoS"/>
        </w:rPr>
        <w:t xml:space="preserve">, </w:t>
      </w:r>
      <w:r w:rsidR="00446BCA" w:rsidRPr="00446BCA">
        <w:rPr>
          <w:rFonts w:ascii="CorpoS" w:hAnsi="CorpoS"/>
        </w:rPr>
        <w:t xml:space="preserve">a to </w:t>
      </w:r>
      <w:r w:rsidRPr="00446BCA">
        <w:rPr>
          <w:rFonts w:ascii="CorpoS" w:hAnsi="CorpoS"/>
        </w:rPr>
        <w:t xml:space="preserve">ve výši 41,3 milionu </w:t>
      </w:r>
      <w:r w:rsidR="0048304D" w:rsidRPr="00446BCA">
        <w:rPr>
          <w:rFonts w:ascii="CorpoS" w:hAnsi="CorpoS"/>
        </w:rPr>
        <w:t>eur.</w:t>
      </w:r>
      <w:r w:rsidRPr="00446BCA">
        <w:rPr>
          <w:rFonts w:ascii="CorpoS" w:hAnsi="CorpoS"/>
        </w:rPr>
        <w:t xml:space="preserve"> Poměr aktiv k vlastnímu</w:t>
      </w:r>
      <w:r>
        <w:rPr>
          <w:rFonts w:ascii="CorpoS" w:hAnsi="CorpoS"/>
        </w:rPr>
        <w:t xml:space="preserve"> jmění se zlepšil a dosahuje hodnoty 57 </w:t>
      </w:r>
      <w:r w:rsidR="0048304D">
        <w:rPr>
          <w:rFonts w:ascii="CorpoS" w:hAnsi="CorpoS"/>
        </w:rPr>
        <w:t>%</w:t>
      </w:r>
      <w:r>
        <w:rPr>
          <w:rFonts w:ascii="CorpoS" w:hAnsi="CorpoS"/>
        </w:rPr>
        <w:t xml:space="preserve">. Finanční ředitel Andreas Hermann: </w:t>
      </w:r>
      <w:r w:rsidRPr="0048304D">
        <w:rPr>
          <w:rFonts w:ascii="CorpoS" w:hAnsi="CorpoS"/>
          <w:i/>
        </w:rPr>
        <w:t>„Skupina Lapp si vedla velmi dobře a je ve velmi dobré kondici. Nastoupili jsme kurz dlouhodobého růstu.“</w:t>
      </w:r>
    </w:p>
    <w:p w:rsidR="00B128D1" w:rsidRPr="00B128D1" w:rsidRDefault="00B128D1" w:rsidP="00B128D1">
      <w:pPr>
        <w:spacing w:line="360" w:lineRule="auto"/>
        <w:ind w:left="518"/>
        <w:jc w:val="both"/>
        <w:rPr>
          <w:rFonts w:ascii="Arial" w:hAnsi="Arial" w:cs="Arial"/>
        </w:rPr>
      </w:pPr>
      <w:r>
        <w:rPr>
          <w:rFonts w:ascii="Arial" w:hAnsi="Arial"/>
        </w:rPr>
        <w:t>PŘEHLED</w:t>
      </w:r>
    </w:p>
    <w:tbl>
      <w:tblPr>
        <w:tblStyle w:val="Mkatabulky"/>
        <w:tblW w:w="0" w:type="auto"/>
        <w:tblInd w:w="626" w:type="dxa"/>
        <w:tblLayout w:type="fixed"/>
        <w:tblLook w:val="04A0"/>
      </w:tblPr>
      <w:tblGrid>
        <w:gridCol w:w="1932"/>
        <w:gridCol w:w="1330"/>
        <w:gridCol w:w="1344"/>
        <w:gridCol w:w="1287"/>
      </w:tblGrid>
      <w:tr w:rsidR="00B128D1" w:rsidRPr="00B128D1" w:rsidTr="00B128D1">
        <w:trPr>
          <w:trHeight w:val="397"/>
        </w:trPr>
        <w:tc>
          <w:tcPr>
            <w:tcW w:w="1932" w:type="dxa"/>
            <w:shd w:val="clear" w:color="auto" w:fill="E36C0A" w:themeFill="accent6" w:themeFillShade="BF"/>
            <w:vAlign w:val="center"/>
          </w:tcPr>
          <w:p w:rsidR="00B128D1" w:rsidRPr="00B128D1" w:rsidRDefault="00B128D1" w:rsidP="0048304D">
            <w:pPr>
              <w:rPr>
                <w:rFonts w:ascii="Arial" w:hAnsi="Arial" w:cs="Arial"/>
                <w:sz w:val="16"/>
                <w:szCs w:val="16"/>
              </w:rPr>
            </w:pPr>
          </w:p>
        </w:tc>
        <w:tc>
          <w:tcPr>
            <w:tcW w:w="1330" w:type="dxa"/>
            <w:shd w:val="clear" w:color="auto" w:fill="E36C0A" w:themeFill="accent6" w:themeFillShade="BF"/>
            <w:vAlign w:val="center"/>
          </w:tcPr>
          <w:p w:rsidR="00B128D1" w:rsidRPr="00B128D1" w:rsidRDefault="0048304D" w:rsidP="0048304D">
            <w:pPr>
              <w:jc w:val="center"/>
              <w:rPr>
                <w:rFonts w:ascii="Arial" w:hAnsi="Arial" w:cs="Arial"/>
                <w:sz w:val="16"/>
                <w:szCs w:val="16"/>
              </w:rPr>
            </w:pPr>
            <w:r>
              <w:rPr>
                <w:rFonts w:ascii="Arial" w:hAnsi="Arial"/>
                <w:sz w:val="16"/>
              </w:rPr>
              <w:t>Účetní rok 2013</w:t>
            </w:r>
            <w:r w:rsidR="00B128D1">
              <w:rPr>
                <w:rFonts w:ascii="Arial" w:hAnsi="Arial"/>
                <w:sz w:val="16"/>
              </w:rPr>
              <w:t>/2014</w:t>
            </w:r>
          </w:p>
        </w:tc>
        <w:tc>
          <w:tcPr>
            <w:tcW w:w="1344" w:type="dxa"/>
            <w:shd w:val="clear" w:color="auto" w:fill="E36C0A" w:themeFill="accent6" w:themeFillShade="BF"/>
            <w:vAlign w:val="center"/>
          </w:tcPr>
          <w:p w:rsidR="00B128D1" w:rsidRPr="00B128D1" w:rsidRDefault="0048304D" w:rsidP="0048304D">
            <w:pPr>
              <w:jc w:val="center"/>
              <w:rPr>
                <w:rFonts w:ascii="Arial" w:hAnsi="Arial" w:cs="Arial"/>
                <w:sz w:val="16"/>
                <w:szCs w:val="16"/>
              </w:rPr>
            </w:pPr>
            <w:r>
              <w:rPr>
                <w:rFonts w:ascii="Arial" w:hAnsi="Arial"/>
                <w:sz w:val="16"/>
              </w:rPr>
              <w:t>Účetní rok 2014/</w:t>
            </w:r>
            <w:r w:rsidR="00B128D1">
              <w:rPr>
                <w:rFonts w:ascii="Arial" w:hAnsi="Arial"/>
                <w:sz w:val="16"/>
              </w:rPr>
              <w:t>2015</w:t>
            </w:r>
          </w:p>
        </w:tc>
        <w:tc>
          <w:tcPr>
            <w:tcW w:w="1287" w:type="dxa"/>
            <w:shd w:val="clear" w:color="auto" w:fill="E36C0A" w:themeFill="accent6" w:themeFillShade="BF"/>
            <w:vAlign w:val="center"/>
          </w:tcPr>
          <w:p w:rsidR="00B128D1" w:rsidRPr="00B128D1" w:rsidRDefault="00B128D1" w:rsidP="0048304D">
            <w:pPr>
              <w:jc w:val="center"/>
              <w:rPr>
                <w:rFonts w:ascii="Arial" w:hAnsi="Arial" w:cs="Arial"/>
                <w:sz w:val="16"/>
                <w:szCs w:val="16"/>
              </w:rPr>
            </w:pPr>
            <w:r>
              <w:rPr>
                <w:rFonts w:ascii="Arial" w:hAnsi="Arial"/>
                <w:sz w:val="16"/>
              </w:rPr>
              <w:t>Změna</w:t>
            </w:r>
          </w:p>
        </w:tc>
      </w:tr>
      <w:tr w:rsidR="00B128D1" w:rsidRPr="00B128D1" w:rsidTr="00B128D1">
        <w:trPr>
          <w:trHeight w:val="535"/>
        </w:trPr>
        <w:tc>
          <w:tcPr>
            <w:tcW w:w="1932" w:type="dxa"/>
            <w:tcBorders>
              <w:bottom w:val="single" w:sz="4" w:space="0" w:color="auto"/>
            </w:tcBorders>
            <w:vAlign w:val="center"/>
          </w:tcPr>
          <w:p w:rsidR="00B128D1" w:rsidRPr="00B128D1" w:rsidRDefault="00B128D1" w:rsidP="0048304D">
            <w:pPr>
              <w:rPr>
                <w:rFonts w:ascii="Arial" w:hAnsi="Arial" w:cs="Arial"/>
                <w:sz w:val="16"/>
                <w:szCs w:val="16"/>
              </w:rPr>
            </w:pPr>
            <w:r>
              <w:rPr>
                <w:rFonts w:ascii="Arial" w:hAnsi="Arial"/>
                <w:sz w:val="16"/>
              </w:rPr>
              <w:t>Celkový obrat</w:t>
            </w:r>
          </w:p>
          <w:p w:rsidR="00B128D1" w:rsidRPr="00B128D1" w:rsidRDefault="00B128D1" w:rsidP="0048304D">
            <w:pPr>
              <w:rPr>
                <w:rFonts w:ascii="Arial" w:hAnsi="Arial" w:cs="Arial"/>
                <w:sz w:val="16"/>
                <w:szCs w:val="16"/>
              </w:rPr>
            </w:pPr>
            <w:r>
              <w:rPr>
                <w:rFonts w:ascii="Arial" w:hAnsi="Arial"/>
                <w:sz w:val="16"/>
              </w:rPr>
              <w:t>(v milionech €)</w:t>
            </w:r>
          </w:p>
        </w:tc>
        <w:tc>
          <w:tcPr>
            <w:tcW w:w="1330" w:type="dxa"/>
            <w:tcBorders>
              <w:bottom w:val="single" w:sz="4" w:space="0" w:color="auto"/>
            </w:tcBorders>
            <w:vAlign w:val="center"/>
          </w:tcPr>
          <w:p w:rsidR="00B128D1" w:rsidRPr="00B128D1" w:rsidRDefault="00B128D1" w:rsidP="0048304D">
            <w:pPr>
              <w:jc w:val="center"/>
              <w:rPr>
                <w:rFonts w:ascii="Arial" w:hAnsi="Arial" w:cs="Arial"/>
                <w:sz w:val="16"/>
                <w:szCs w:val="16"/>
              </w:rPr>
            </w:pPr>
            <w:r>
              <w:rPr>
                <w:rFonts w:ascii="Arial" w:hAnsi="Arial"/>
                <w:sz w:val="16"/>
              </w:rPr>
              <w:t>820</w:t>
            </w:r>
          </w:p>
        </w:tc>
        <w:tc>
          <w:tcPr>
            <w:tcW w:w="1344" w:type="dxa"/>
            <w:tcBorders>
              <w:bottom w:val="single" w:sz="4" w:space="0" w:color="auto"/>
            </w:tcBorders>
            <w:vAlign w:val="center"/>
          </w:tcPr>
          <w:p w:rsidR="00B128D1" w:rsidRPr="00B128D1" w:rsidRDefault="00B128D1" w:rsidP="0048304D">
            <w:pPr>
              <w:jc w:val="center"/>
              <w:rPr>
                <w:rFonts w:ascii="Arial" w:hAnsi="Arial" w:cs="Arial"/>
                <w:sz w:val="16"/>
                <w:szCs w:val="16"/>
              </w:rPr>
            </w:pPr>
            <w:r>
              <w:rPr>
                <w:rFonts w:ascii="Arial" w:hAnsi="Arial"/>
                <w:sz w:val="16"/>
              </w:rPr>
              <w:t>886</w:t>
            </w:r>
          </w:p>
        </w:tc>
        <w:tc>
          <w:tcPr>
            <w:tcW w:w="1287" w:type="dxa"/>
            <w:tcBorders>
              <w:bottom w:val="single" w:sz="4" w:space="0" w:color="auto"/>
            </w:tcBorders>
            <w:vAlign w:val="center"/>
          </w:tcPr>
          <w:p w:rsidR="00B128D1" w:rsidRPr="00B128D1" w:rsidRDefault="00B128D1" w:rsidP="0048304D">
            <w:pPr>
              <w:jc w:val="center"/>
              <w:rPr>
                <w:rFonts w:ascii="Arial" w:hAnsi="Arial" w:cs="Arial"/>
                <w:sz w:val="16"/>
                <w:szCs w:val="16"/>
              </w:rPr>
            </w:pPr>
            <w:r>
              <w:rPr>
                <w:rFonts w:ascii="Arial" w:hAnsi="Arial"/>
                <w:sz w:val="16"/>
              </w:rPr>
              <w:t>+8,1 %</w:t>
            </w:r>
          </w:p>
        </w:tc>
      </w:tr>
      <w:tr w:rsidR="00B128D1" w:rsidRPr="00B128D1" w:rsidTr="00B128D1">
        <w:trPr>
          <w:trHeight w:val="557"/>
        </w:trPr>
        <w:tc>
          <w:tcPr>
            <w:tcW w:w="1932" w:type="dxa"/>
            <w:shd w:val="clear" w:color="auto" w:fill="BFBFBF" w:themeFill="background1" w:themeFillShade="BF"/>
            <w:vAlign w:val="center"/>
          </w:tcPr>
          <w:p w:rsidR="00B128D1" w:rsidRPr="00B128D1" w:rsidRDefault="00B128D1" w:rsidP="0048304D">
            <w:pPr>
              <w:rPr>
                <w:rFonts w:ascii="Arial" w:hAnsi="Arial" w:cs="Arial"/>
                <w:sz w:val="16"/>
                <w:szCs w:val="16"/>
              </w:rPr>
            </w:pPr>
            <w:r>
              <w:rPr>
                <w:rFonts w:ascii="Arial" w:hAnsi="Arial"/>
                <w:sz w:val="16"/>
              </w:rPr>
              <w:t>Zisk před zdaněním</w:t>
            </w:r>
          </w:p>
          <w:p w:rsidR="00B128D1" w:rsidRPr="00B128D1" w:rsidRDefault="00B128D1" w:rsidP="0048304D">
            <w:pPr>
              <w:rPr>
                <w:rFonts w:ascii="Arial" w:hAnsi="Arial" w:cs="Arial"/>
                <w:sz w:val="16"/>
                <w:szCs w:val="16"/>
              </w:rPr>
            </w:pPr>
            <w:r>
              <w:rPr>
                <w:rFonts w:ascii="Arial" w:hAnsi="Arial"/>
                <w:sz w:val="16"/>
              </w:rPr>
              <w:t>(v milionech €)</w:t>
            </w:r>
          </w:p>
        </w:tc>
        <w:tc>
          <w:tcPr>
            <w:tcW w:w="1330" w:type="dxa"/>
            <w:shd w:val="clear" w:color="auto" w:fill="BFBFBF" w:themeFill="background1" w:themeFillShade="BF"/>
            <w:vAlign w:val="center"/>
          </w:tcPr>
          <w:p w:rsidR="00B128D1" w:rsidRPr="00B128D1" w:rsidRDefault="00B128D1" w:rsidP="0048304D">
            <w:pPr>
              <w:jc w:val="center"/>
              <w:rPr>
                <w:rFonts w:ascii="Arial" w:hAnsi="Arial" w:cs="Arial"/>
                <w:sz w:val="16"/>
                <w:szCs w:val="16"/>
              </w:rPr>
            </w:pPr>
            <w:r>
              <w:rPr>
                <w:rFonts w:ascii="Arial" w:hAnsi="Arial"/>
                <w:sz w:val="16"/>
              </w:rPr>
              <w:t>37,1</w:t>
            </w:r>
          </w:p>
        </w:tc>
        <w:tc>
          <w:tcPr>
            <w:tcW w:w="1344" w:type="dxa"/>
            <w:shd w:val="clear" w:color="auto" w:fill="BFBFBF" w:themeFill="background1" w:themeFillShade="BF"/>
            <w:vAlign w:val="center"/>
          </w:tcPr>
          <w:p w:rsidR="00B128D1" w:rsidRPr="00B128D1" w:rsidRDefault="00B128D1" w:rsidP="0048304D">
            <w:pPr>
              <w:jc w:val="center"/>
              <w:rPr>
                <w:rFonts w:ascii="Arial" w:hAnsi="Arial" w:cs="Arial"/>
                <w:sz w:val="16"/>
                <w:szCs w:val="16"/>
              </w:rPr>
            </w:pPr>
            <w:r>
              <w:rPr>
                <w:rFonts w:ascii="Arial" w:hAnsi="Arial"/>
                <w:sz w:val="16"/>
              </w:rPr>
              <w:t>41,3</w:t>
            </w:r>
          </w:p>
        </w:tc>
        <w:tc>
          <w:tcPr>
            <w:tcW w:w="1287" w:type="dxa"/>
            <w:shd w:val="clear" w:color="auto" w:fill="BFBFBF" w:themeFill="background1" w:themeFillShade="BF"/>
            <w:vAlign w:val="center"/>
          </w:tcPr>
          <w:p w:rsidR="00B128D1" w:rsidRPr="00B128D1" w:rsidRDefault="00B128D1" w:rsidP="0048304D">
            <w:pPr>
              <w:jc w:val="center"/>
              <w:rPr>
                <w:rFonts w:ascii="Arial" w:hAnsi="Arial" w:cs="Arial"/>
                <w:sz w:val="16"/>
                <w:szCs w:val="16"/>
              </w:rPr>
            </w:pPr>
            <w:r>
              <w:rPr>
                <w:rFonts w:ascii="Arial" w:hAnsi="Arial"/>
                <w:sz w:val="16"/>
              </w:rPr>
              <w:t>+11,3 %</w:t>
            </w:r>
          </w:p>
        </w:tc>
      </w:tr>
      <w:tr w:rsidR="00B128D1" w:rsidRPr="00B128D1" w:rsidTr="00B128D1">
        <w:trPr>
          <w:trHeight w:val="397"/>
        </w:trPr>
        <w:tc>
          <w:tcPr>
            <w:tcW w:w="1932" w:type="dxa"/>
            <w:tcBorders>
              <w:bottom w:val="single" w:sz="4" w:space="0" w:color="auto"/>
            </w:tcBorders>
            <w:vAlign w:val="center"/>
          </w:tcPr>
          <w:p w:rsidR="00B128D1" w:rsidRPr="00B128D1" w:rsidRDefault="00B128D1" w:rsidP="0048304D">
            <w:pPr>
              <w:rPr>
                <w:rFonts w:ascii="Arial" w:hAnsi="Arial" w:cs="Arial"/>
                <w:sz w:val="16"/>
                <w:szCs w:val="16"/>
              </w:rPr>
            </w:pPr>
            <w:r>
              <w:rPr>
                <w:rFonts w:ascii="Arial" w:hAnsi="Arial"/>
                <w:sz w:val="16"/>
              </w:rPr>
              <w:t>Globální lidské zdroje</w:t>
            </w:r>
          </w:p>
        </w:tc>
        <w:tc>
          <w:tcPr>
            <w:tcW w:w="1330" w:type="dxa"/>
            <w:tcBorders>
              <w:bottom w:val="single" w:sz="4" w:space="0" w:color="auto"/>
            </w:tcBorders>
            <w:vAlign w:val="center"/>
          </w:tcPr>
          <w:p w:rsidR="00B128D1" w:rsidRPr="00B128D1" w:rsidRDefault="00B128D1" w:rsidP="0048304D">
            <w:pPr>
              <w:jc w:val="center"/>
              <w:rPr>
                <w:rFonts w:ascii="Arial" w:hAnsi="Arial" w:cs="Arial"/>
                <w:sz w:val="16"/>
                <w:szCs w:val="16"/>
              </w:rPr>
            </w:pPr>
            <w:r>
              <w:rPr>
                <w:rFonts w:ascii="Arial" w:hAnsi="Arial"/>
                <w:sz w:val="16"/>
              </w:rPr>
              <w:t>3 200</w:t>
            </w:r>
          </w:p>
        </w:tc>
        <w:tc>
          <w:tcPr>
            <w:tcW w:w="1344" w:type="dxa"/>
            <w:tcBorders>
              <w:bottom w:val="single" w:sz="4" w:space="0" w:color="auto"/>
            </w:tcBorders>
            <w:vAlign w:val="center"/>
          </w:tcPr>
          <w:p w:rsidR="00B128D1" w:rsidRPr="00B128D1" w:rsidRDefault="00B128D1" w:rsidP="0048304D">
            <w:pPr>
              <w:jc w:val="center"/>
              <w:rPr>
                <w:rFonts w:ascii="Arial" w:hAnsi="Arial" w:cs="Arial"/>
                <w:sz w:val="16"/>
                <w:szCs w:val="16"/>
              </w:rPr>
            </w:pPr>
            <w:r>
              <w:rPr>
                <w:rFonts w:ascii="Arial" w:hAnsi="Arial"/>
                <w:sz w:val="16"/>
              </w:rPr>
              <w:t>3 300</w:t>
            </w:r>
          </w:p>
        </w:tc>
        <w:tc>
          <w:tcPr>
            <w:tcW w:w="1287" w:type="dxa"/>
            <w:tcBorders>
              <w:bottom w:val="single" w:sz="4" w:space="0" w:color="auto"/>
            </w:tcBorders>
            <w:vAlign w:val="center"/>
          </w:tcPr>
          <w:p w:rsidR="00B128D1" w:rsidRPr="00B128D1" w:rsidRDefault="00B128D1" w:rsidP="0048304D">
            <w:pPr>
              <w:jc w:val="center"/>
              <w:rPr>
                <w:rFonts w:ascii="Arial" w:hAnsi="Arial" w:cs="Arial"/>
                <w:sz w:val="16"/>
                <w:szCs w:val="16"/>
              </w:rPr>
            </w:pPr>
            <w:r>
              <w:rPr>
                <w:rFonts w:ascii="Arial" w:hAnsi="Arial"/>
                <w:sz w:val="16"/>
              </w:rPr>
              <w:t>+3,1 %</w:t>
            </w:r>
          </w:p>
        </w:tc>
      </w:tr>
      <w:tr w:rsidR="00B128D1" w:rsidRPr="00B128D1" w:rsidTr="00B128D1">
        <w:trPr>
          <w:trHeight w:val="571"/>
        </w:trPr>
        <w:tc>
          <w:tcPr>
            <w:tcW w:w="1932" w:type="dxa"/>
            <w:shd w:val="clear" w:color="auto" w:fill="BFBFBF" w:themeFill="background1" w:themeFillShade="BF"/>
            <w:vAlign w:val="center"/>
          </w:tcPr>
          <w:p w:rsidR="00B128D1" w:rsidRPr="00B128D1" w:rsidRDefault="00B128D1" w:rsidP="0048304D">
            <w:pPr>
              <w:rPr>
                <w:rFonts w:ascii="Arial" w:hAnsi="Arial" w:cs="Arial"/>
                <w:sz w:val="16"/>
                <w:szCs w:val="16"/>
              </w:rPr>
            </w:pPr>
            <w:r>
              <w:rPr>
                <w:rFonts w:ascii="Arial" w:hAnsi="Arial"/>
                <w:sz w:val="16"/>
              </w:rPr>
              <w:t>Poměr vlastního jmění</w:t>
            </w:r>
          </w:p>
          <w:p w:rsidR="00B128D1" w:rsidRPr="00B128D1" w:rsidRDefault="00B128D1" w:rsidP="0048304D">
            <w:pPr>
              <w:rPr>
                <w:rFonts w:ascii="Arial" w:hAnsi="Arial" w:cs="Arial"/>
                <w:sz w:val="16"/>
                <w:szCs w:val="16"/>
              </w:rPr>
            </w:pPr>
            <w:r>
              <w:rPr>
                <w:rFonts w:ascii="Arial" w:hAnsi="Arial"/>
                <w:sz w:val="16"/>
              </w:rPr>
              <w:t>(%)</w:t>
            </w:r>
          </w:p>
        </w:tc>
        <w:tc>
          <w:tcPr>
            <w:tcW w:w="1330" w:type="dxa"/>
            <w:shd w:val="clear" w:color="auto" w:fill="BFBFBF" w:themeFill="background1" w:themeFillShade="BF"/>
            <w:vAlign w:val="center"/>
          </w:tcPr>
          <w:p w:rsidR="00B128D1" w:rsidRPr="00B128D1" w:rsidRDefault="00B128D1" w:rsidP="0048304D">
            <w:pPr>
              <w:jc w:val="center"/>
              <w:rPr>
                <w:rFonts w:ascii="Arial" w:hAnsi="Arial" w:cs="Arial"/>
                <w:sz w:val="16"/>
                <w:szCs w:val="16"/>
              </w:rPr>
            </w:pPr>
            <w:r>
              <w:rPr>
                <w:rFonts w:ascii="Arial" w:hAnsi="Arial"/>
                <w:sz w:val="16"/>
              </w:rPr>
              <w:t>56,3</w:t>
            </w:r>
          </w:p>
        </w:tc>
        <w:tc>
          <w:tcPr>
            <w:tcW w:w="1344" w:type="dxa"/>
            <w:shd w:val="clear" w:color="auto" w:fill="BFBFBF" w:themeFill="background1" w:themeFillShade="BF"/>
            <w:vAlign w:val="center"/>
          </w:tcPr>
          <w:p w:rsidR="00B128D1" w:rsidRPr="00B128D1" w:rsidRDefault="00B128D1" w:rsidP="0048304D">
            <w:pPr>
              <w:jc w:val="center"/>
              <w:rPr>
                <w:rFonts w:ascii="Arial" w:hAnsi="Arial" w:cs="Arial"/>
                <w:sz w:val="16"/>
                <w:szCs w:val="16"/>
              </w:rPr>
            </w:pPr>
            <w:r>
              <w:rPr>
                <w:rFonts w:ascii="Arial" w:hAnsi="Arial"/>
                <w:sz w:val="16"/>
              </w:rPr>
              <w:t>57,0</w:t>
            </w:r>
          </w:p>
        </w:tc>
        <w:tc>
          <w:tcPr>
            <w:tcW w:w="1287" w:type="dxa"/>
            <w:shd w:val="clear" w:color="auto" w:fill="BFBFBF" w:themeFill="background1" w:themeFillShade="BF"/>
            <w:vAlign w:val="center"/>
          </w:tcPr>
          <w:p w:rsidR="00B128D1" w:rsidRPr="00B128D1" w:rsidRDefault="00B128D1" w:rsidP="0048304D">
            <w:pPr>
              <w:jc w:val="center"/>
              <w:rPr>
                <w:rFonts w:ascii="Arial" w:hAnsi="Arial" w:cs="Arial"/>
                <w:sz w:val="16"/>
                <w:szCs w:val="16"/>
              </w:rPr>
            </w:pPr>
            <w:r>
              <w:rPr>
                <w:rFonts w:ascii="Arial" w:hAnsi="Arial"/>
                <w:sz w:val="16"/>
              </w:rPr>
              <w:t>+1,2 %</w:t>
            </w:r>
          </w:p>
        </w:tc>
      </w:tr>
    </w:tbl>
    <w:p w:rsidR="00B128D1" w:rsidRDefault="00B128D1" w:rsidP="00C83C21">
      <w:pPr>
        <w:spacing w:line="360" w:lineRule="auto"/>
        <w:jc w:val="both"/>
        <w:rPr>
          <w:rFonts w:ascii="CorpoS" w:hAnsi="CorpoS"/>
          <w:b/>
        </w:rPr>
      </w:pPr>
    </w:p>
    <w:p w:rsidR="00D2530F" w:rsidRPr="00DB2648" w:rsidRDefault="00D2530F" w:rsidP="00C83C21">
      <w:pPr>
        <w:spacing w:line="360" w:lineRule="auto"/>
        <w:jc w:val="both"/>
        <w:rPr>
          <w:rFonts w:ascii="CorpoS" w:hAnsi="CorpoS"/>
          <w:b/>
        </w:rPr>
      </w:pPr>
      <w:r>
        <w:rPr>
          <w:rFonts w:ascii="CorpoS" w:hAnsi="CorpoS"/>
          <w:b/>
        </w:rPr>
        <w:lastRenderedPageBreak/>
        <w:t>Investice pro další růst</w:t>
      </w:r>
    </w:p>
    <w:p w:rsidR="00D2530F" w:rsidRPr="00DB2648" w:rsidRDefault="00D2530F" w:rsidP="00C83C21">
      <w:pPr>
        <w:spacing w:line="360" w:lineRule="auto"/>
        <w:jc w:val="both"/>
        <w:rPr>
          <w:rFonts w:ascii="CorpoS" w:hAnsi="CorpoS"/>
        </w:rPr>
      </w:pPr>
      <w:r w:rsidRPr="00446BCA">
        <w:rPr>
          <w:rFonts w:ascii="CorpoS" w:hAnsi="CorpoS"/>
        </w:rPr>
        <w:t xml:space="preserve">V účetním roce 2014/2015 </w:t>
      </w:r>
      <w:r w:rsidR="00861F06" w:rsidRPr="00446BCA">
        <w:rPr>
          <w:rFonts w:ascii="CorpoS" w:hAnsi="CorpoS"/>
        </w:rPr>
        <w:t xml:space="preserve">investovala </w:t>
      </w:r>
      <w:r w:rsidRPr="00446BCA">
        <w:rPr>
          <w:rFonts w:ascii="CorpoS" w:hAnsi="CorpoS"/>
        </w:rPr>
        <w:t>skupina Lapp 20,4</w:t>
      </w:r>
      <w:r>
        <w:rPr>
          <w:rFonts w:ascii="CorpoS" w:hAnsi="CorpoS"/>
        </w:rPr>
        <w:t xml:space="preserve"> milionu </w:t>
      </w:r>
      <w:r w:rsidR="0048304D">
        <w:rPr>
          <w:rFonts w:ascii="CorpoS" w:hAnsi="CorpoS"/>
        </w:rPr>
        <w:t>eur.</w:t>
      </w:r>
      <w:r>
        <w:rPr>
          <w:rFonts w:ascii="CorpoS" w:hAnsi="CorpoS"/>
        </w:rPr>
        <w:t xml:space="preserve"> Mezi největší projekty patřil </w:t>
      </w:r>
      <w:r w:rsidRPr="00446BCA">
        <w:rPr>
          <w:rFonts w:ascii="CorpoS" w:hAnsi="CorpoS"/>
        </w:rPr>
        <w:t xml:space="preserve">pokračující </w:t>
      </w:r>
      <w:proofErr w:type="spellStart"/>
      <w:r w:rsidRPr="00446BCA">
        <w:rPr>
          <w:rFonts w:ascii="CorpoS" w:hAnsi="CorpoS"/>
        </w:rPr>
        <w:t>roll</w:t>
      </w:r>
      <w:proofErr w:type="spellEnd"/>
      <w:r w:rsidRPr="00446BCA">
        <w:rPr>
          <w:rFonts w:ascii="CorpoS" w:hAnsi="CorpoS"/>
        </w:rPr>
        <w:t>-</w:t>
      </w:r>
      <w:proofErr w:type="spellStart"/>
      <w:r w:rsidRPr="00446BCA">
        <w:rPr>
          <w:rFonts w:ascii="CorpoS" w:hAnsi="CorpoS"/>
        </w:rPr>
        <w:t>out</w:t>
      </w:r>
      <w:proofErr w:type="spellEnd"/>
      <w:r w:rsidRPr="00446BCA">
        <w:rPr>
          <w:rFonts w:ascii="CorpoS" w:hAnsi="CorpoS"/>
        </w:rPr>
        <w:t xml:space="preserve"> nového</w:t>
      </w:r>
      <w:r>
        <w:rPr>
          <w:rFonts w:ascii="CorpoS" w:hAnsi="CorpoS"/>
        </w:rPr>
        <w:t xml:space="preserve"> </w:t>
      </w:r>
      <w:r w:rsidRPr="005C563E">
        <w:rPr>
          <w:rFonts w:ascii="CorpoS" w:hAnsi="CorpoS"/>
          <w:b/>
        </w:rPr>
        <w:t>softwaru</w:t>
      </w:r>
      <w:r>
        <w:rPr>
          <w:rFonts w:ascii="CorpoS" w:hAnsi="CorpoS"/>
          <w:b/>
        </w:rPr>
        <w:t xml:space="preserve"> SAP ECC 6.0</w:t>
      </w:r>
      <w:r>
        <w:rPr>
          <w:rFonts w:ascii="CorpoS" w:hAnsi="CorpoS"/>
        </w:rPr>
        <w:t xml:space="preserve"> a rozšíření kapacit důležitých výrobních zařízení. Například kapacita výrobního zařízení v </w:t>
      </w:r>
      <w:r>
        <w:rPr>
          <w:rFonts w:ascii="CorpoS" w:hAnsi="CorpoS"/>
          <w:b/>
        </w:rPr>
        <w:t>Bangalore v Indii</w:t>
      </w:r>
      <w:r>
        <w:rPr>
          <w:rFonts w:ascii="CorpoS" w:hAnsi="CorpoS"/>
        </w:rPr>
        <w:t xml:space="preserve"> se po rozšíření téměř zdvojnásobila. Ve </w:t>
      </w:r>
      <w:r w:rsidRPr="005C563E">
        <w:rPr>
          <w:rFonts w:ascii="CorpoS" w:hAnsi="CorpoS"/>
          <w:b/>
        </w:rPr>
        <w:t xml:space="preserve">francouzském výrobním </w:t>
      </w:r>
      <w:r w:rsidR="005C563E" w:rsidRPr="005C563E">
        <w:rPr>
          <w:rFonts w:ascii="CorpoS" w:hAnsi="CorpoS"/>
          <w:b/>
        </w:rPr>
        <w:t>závodě</w:t>
      </w:r>
      <w:r w:rsidRPr="005C563E">
        <w:rPr>
          <w:rFonts w:ascii="CorpoS" w:hAnsi="CorpoS"/>
          <w:b/>
        </w:rPr>
        <w:t xml:space="preserve"> ve </w:t>
      </w:r>
      <w:proofErr w:type="spellStart"/>
      <w:r w:rsidRPr="005C563E">
        <w:rPr>
          <w:rFonts w:ascii="CorpoS" w:hAnsi="CorpoS"/>
          <w:b/>
        </w:rPr>
        <w:t>Forbachu</w:t>
      </w:r>
      <w:proofErr w:type="spellEnd"/>
      <w:r>
        <w:rPr>
          <w:rFonts w:ascii="CorpoS" w:hAnsi="CorpoS"/>
        </w:rPr>
        <w:t xml:space="preserve"> bylo uvedeno do provozu nové zařízení na tažení drátů</w:t>
      </w:r>
      <w:r w:rsidR="00960E4B">
        <w:rPr>
          <w:rFonts w:ascii="CorpoS" w:hAnsi="CorpoS"/>
        </w:rPr>
        <w:t>, které</w:t>
      </w:r>
      <w:r>
        <w:rPr>
          <w:rFonts w:ascii="CorpoS" w:hAnsi="CorpoS"/>
        </w:rPr>
        <w:t xml:space="preserve"> umožní zdvojnásobit výrobu měděných drátů. V </w:t>
      </w:r>
      <w:r>
        <w:rPr>
          <w:rFonts w:ascii="CorpoS" w:hAnsi="CorpoS"/>
          <w:b/>
        </w:rPr>
        <w:t>Rusku</w:t>
      </w:r>
      <w:r>
        <w:rPr>
          <w:rFonts w:ascii="CorpoS" w:hAnsi="CorpoS"/>
        </w:rPr>
        <w:t xml:space="preserve"> byla zahájena výstavba nového administrativního a logistického centra. Na jaře 2015 byla zahájena výstavba </w:t>
      </w:r>
      <w:r>
        <w:rPr>
          <w:rFonts w:ascii="CorpoS" w:hAnsi="CorpoS"/>
          <w:b/>
        </w:rPr>
        <w:t xml:space="preserve">nového ústředí společnosti Lapp v Evropě </w:t>
      </w:r>
      <w:r>
        <w:rPr>
          <w:rFonts w:ascii="CorpoS" w:hAnsi="CorpoS"/>
        </w:rPr>
        <w:t xml:space="preserve">ve </w:t>
      </w:r>
      <w:proofErr w:type="spellStart"/>
      <w:r>
        <w:rPr>
          <w:rFonts w:ascii="CorpoS" w:hAnsi="CorpoS"/>
        </w:rPr>
        <w:t>Stuttgartu</w:t>
      </w:r>
      <w:proofErr w:type="spellEnd"/>
      <w:r>
        <w:rPr>
          <w:rFonts w:ascii="CorpoS" w:hAnsi="CorpoS"/>
        </w:rPr>
        <w:t>-</w:t>
      </w:r>
      <w:proofErr w:type="spellStart"/>
      <w:r>
        <w:rPr>
          <w:rFonts w:ascii="CorpoS" w:hAnsi="CorpoS"/>
        </w:rPr>
        <w:t>Vaihingen</w:t>
      </w:r>
      <w:r w:rsidR="00446BCA">
        <w:rPr>
          <w:rFonts w:ascii="CorpoS" w:hAnsi="CorpoS"/>
        </w:rPr>
        <w:t>u</w:t>
      </w:r>
      <w:proofErr w:type="spellEnd"/>
      <w:r>
        <w:rPr>
          <w:rFonts w:ascii="CorpoS" w:hAnsi="CorpoS"/>
        </w:rPr>
        <w:t xml:space="preserve">. Nová výstavba přinese nové příležitosti k ještě efektivnější konsolidaci silných stránek společnosti Lapp a poskytování lepší podpory zákazníkům po celé Evropě. Celková výše investic Lapp </w:t>
      </w:r>
      <w:proofErr w:type="spellStart"/>
      <w:r>
        <w:rPr>
          <w:rFonts w:ascii="CorpoS" w:hAnsi="CorpoS"/>
        </w:rPr>
        <w:t>Immobilien</w:t>
      </w:r>
      <w:proofErr w:type="spellEnd"/>
      <w:r>
        <w:rPr>
          <w:rFonts w:ascii="CorpoS" w:hAnsi="CorpoS"/>
        </w:rPr>
        <w:t xml:space="preserve"> GmbH &amp; Co. dosáhla hodnoty přibližně 28 milionů </w:t>
      </w:r>
      <w:r w:rsidR="0048304D">
        <w:rPr>
          <w:rFonts w:ascii="CorpoS" w:hAnsi="CorpoS"/>
        </w:rPr>
        <w:t>eur.</w:t>
      </w:r>
    </w:p>
    <w:p w:rsidR="00D2530F" w:rsidRPr="00DB2648" w:rsidRDefault="00D2530F" w:rsidP="00C83C21">
      <w:pPr>
        <w:spacing w:line="360" w:lineRule="auto"/>
        <w:jc w:val="both"/>
        <w:rPr>
          <w:rFonts w:ascii="CorpoS" w:hAnsi="CorpoS"/>
        </w:rPr>
      </w:pPr>
    </w:p>
    <w:p w:rsidR="00D2530F" w:rsidRPr="00DB2648" w:rsidRDefault="00D2530F" w:rsidP="00C83C21">
      <w:pPr>
        <w:spacing w:line="360" w:lineRule="auto"/>
        <w:jc w:val="both"/>
        <w:rPr>
          <w:rFonts w:ascii="CorpoS" w:hAnsi="CorpoS"/>
          <w:b/>
        </w:rPr>
      </w:pPr>
      <w:r>
        <w:rPr>
          <w:rFonts w:ascii="CorpoS" w:hAnsi="CorpoS"/>
          <w:b/>
        </w:rPr>
        <w:t xml:space="preserve">Výjimečné inovace a příklady aplikací </w:t>
      </w:r>
    </w:p>
    <w:p w:rsidR="00D2530F" w:rsidRPr="00CF29CB" w:rsidRDefault="00D2530F" w:rsidP="00C83C21">
      <w:pPr>
        <w:pStyle w:val="Odstavecseseznamem"/>
        <w:numPr>
          <w:ilvl w:val="0"/>
          <w:numId w:val="11"/>
        </w:numPr>
        <w:spacing w:line="360" w:lineRule="auto"/>
        <w:jc w:val="both"/>
        <w:rPr>
          <w:rFonts w:ascii="CorpoS" w:hAnsi="CorpoS"/>
        </w:rPr>
      </w:pPr>
      <w:r>
        <w:rPr>
          <w:rFonts w:ascii="CorpoS" w:hAnsi="CorpoS"/>
        </w:rPr>
        <w:t>Na veletrhu v Han</w:t>
      </w:r>
      <w:r w:rsidR="00320EF1">
        <w:rPr>
          <w:rFonts w:ascii="CorpoS" w:hAnsi="CorpoS"/>
        </w:rPr>
        <w:t>n</w:t>
      </w:r>
      <w:r>
        <w:rPr>
          <w:rFonts w:ascii="CorpoS" w:hAnsi="CorpoS"/>
        </w:rPr>
        <w:t xml:space="preserve">overu </w:t>
      </w:r>
      <w:r w:rsidR="00861F06">
        <w:rPr>
          <w:rFonts w:ascii="CorpoS" w:hAnsi="CorpoS"/>
        </w:rPr>
        <w:t xml:space="preserve">představila </w:t>
      </w:r>
      <w:r>
        <w:rPr>
          <w:rFonts w:ascii="CorpoS" w:hAnsi="CorpoS"/>
        </w:rPr>
        <w:t xml:space="preserve">skupina Lapp </w:t>
      </w:r>
      <w:r w:rsidR="00960E4B">
        <w:rPr>
          <w:rFonts w:ascii="CorpoS" w:hAnsi="CorpoS"/>
        </w:rPr>
        <w:t>nov</w:t>
      </w:r>
      <w:r w:rsidR="00446BCA">
        <w:rPr>
          <w:rFonts w:ascii="CorpoS" w:hAnsi="CorpoS"/>
        </w:rPr>
        <w:t>ou strategickou oblast rozvoje</w:t>
      </w:r>
      <w:r w:rsidR="00960E4B">
        <w:rPr>
          <w:rFonts w:ascii="CorpoS" w:hAnsi="CorpoS"/>
        </w:rPr>
        <w:t xml:space="preserve"> - </w:t>
      </w:r>
      <w:r>
        <w:rPr>
          <w:rFonts w:ascii="CorpoS" w:hAnsi="CorpoS"/>
        </w:rPr>
        <w:t>ÖLFLEX</w:t>
      </w:r>
      <w:r>
        <w:rPr>
          <w:rFonts w:ascii="CorpoS" w:hAnsi="CorpoS"/>
          <w:vertAlign w:val="superscript"/>
        </w:rPr>
        <w:t>®</w:t>
      </w:r>
      <w:r>
        <w:rPr>
          <w:rFonts w:ascii="CorpoS" w:hAnsi="CorpoS"/>
        </w:rPr>
        <w:t xml:space="preserve"> CONNECT SERVO. Jedná se o </w:t>
      </w:r>
      <w:proofErr w:type="spellStart"/>
      <w:r>
        <w:rPr>
          <w:rFonts w:ascii="CorpoS" w:hAnsi="CorpoS"/>
          <w:b/>
        </w:rPr>
        <w:t>servoprodukty</w:t>
      </w:r>
      <w:proofErr w:type="spellEnd"/>
      <w:r>
        <w:rPr>
          <w:rFonts w:ascii="CorpoS" w:hAnsi="CorpoS"/>
          <w:b/>
        </w:rPr>
        <w:t xml:space="preserve"> nové generace</w:t>
      </w:r>
      <w:r>
        <w:rPr>
          <w:rFonts w:ascii="CorpoS" w:hAnsi="CorpoS"/>
        </w:rPr>
        <w:t>, které umožňují efektivnější a globálně dostupná řešení pro elektrické pohony</w:t>
      </w:r>
      <w:r w:rsidRPr="00446BCA">
        <w:rPr>
          <w:rFonts w:ascii="CorpoS" w:hAnsi="CorpoS"/>
        </w:rPr>
        <w:t>. S</w:t>
      </w:r>
      <w:r w:rsidR="00446BCA" w:rsidRPr="00446BCA">
        <w:rPr>
          <w:rFonts w:ascii="CorpoS" w:hAnsi="CorpoS"/>
        </w:rPr>
        <w:t>kupina</w:t>
      </w:r>
      <w:r>
        <w:rPr>
          <w:rFonts w:ascii="CorpoS" w:hAnsi="CorpoS"/>
        </w:rPr>
        <w:t xml:space="preserve"> Lapp </w:t>
      </w:r>
      <w:r w:rsidR="00CF29CB">
        <w:rPr>
          <w:rFonts w:ascii="CorpoS" w:hAnsi="CorpoS"/>
        </w:rPr>
        <w:t>rozšířila</w:t>
      </w:r>
      <w:r>
        <w:rPr>
          <w:rFonts w:ascii="CorpoS" w:hAnsi="CorpoS"/>
        </w:rPr>
        <w:t xml:space="preserve"> své portfolio servokabelů ÖLFLEX</w:t>
      </w:r>
      <w:r>
        <w:rPr>
          <w:rFonts w:ascii="CorpoS" w:hAnsi="CorpoS"/>
          <w:vertAlign w:val="superscript"/>
        </w:rPr>
        <w:t>®</w:t>
      </w:r>
      <w:r>
        <w:rPr>
          <w:rFonts w:ascii="CorpoS" w:hAnsi="CorpoS"/>
        </w:rPr>
        <w:t xml:space="preserve"> a </w:t>
      </w:r>
      <w:r w:rsidR="00CF29CB">
        <w:rPr>
          <w:rFonts w:ascii="CorpoS" w:hAnsi="CorpoS"/>
        </w:rPr>
        <w:t xml:space="preserve">ve spolupráci se společností </w:t>
      </w:r>
      <w:proofErr w:type="spellStart"/>
      <w:r w:rsidR="00CF29CB">
        <w:rPr>
          <w:rFonts w:ascii="CorpoS" w:hAnsi="CorpoS"/>
        </w:rPr>
        <w:t>Intercontec</w:t>
      </w:r>
      <w:proofErr w:type="spellEnd"/>
      <w:r w:rsidR="00CF29CB">
        <w:rPr>
          <w:rFonts w:ascii="CorpoS" w:hAnsi="CorpoS"/>
        </w:rPr>
        <w:t xml:space="preserve"> </w:t>
      </w:r>
      <w:r>
        <w:rPr>
          <w:rFonts w:ascii="CorpoS" w:hAnsi="CorpoS"/>
        </w:rPr>
        <w:t xml:space="preserve">vyvinula novou generaci spojovacích systémů. Kabely a spojovací systémy jsou vyráběny v rámci automatizovaného výrobního procesu, který byl vyvinut výhradně pro tento účel. V současné době </w:t>
      </w:r>
      <w:r w:rsidR="00760CC9">
        <w:rPr>
          <w:rFonts w:ascii="CorpoS" w:hAnsi="CorpoS"/>
        </w:rPr>
        <w:t xml:space="preserve">staví </w:t>
      </w:r>
      <w:r>
        <w:rPr>
          <w:rFonts w:ascii="CorpoS" w:hAnsi="CorpoS"/>
        </w:rPr>
        <w:t xml:space="preserve">skupina </w:t>
      </w:r>
      <w:r w:rsidRPr="00CF29CB">
        <w:rPr>
          <w:rFonts w:ascii="CorpoS" w:hAnsi="CorpoS"/>
        </w:rPr>
        <w:t xml:space="preserve">Lapp speciální výrobní zařízení v Evropě, Severní Americe a Asii, kde se </w:t>
      </w:r>
      <w:r w:rsidR="00CF29CB" w:rsidRPr="00CF29CB">
        <w:rPr>
          <w:rFonts w:ascii="CorpoS" w:hAnsi="CorpoS"/>
        </w:rPr>
        <w:t>realizují</w:t>
      </w:r>
      <w:r w:rsidRPr="00CF29CB">
        <w:rPr>
          <w:rFonts w:ascii="CorpoS" w:hAnsi="CorpoS"/>
        </w:rPr>
        <w:t xml:space="preserve"> nová řešení v</w:t>
      </w:r>
      <w:r w:rsidR="00CF29CB" w:rsidRPr="00CF29CB">
        <w:rPr>
          <w:rFonts w:ascii="CorpoS" w:hAnsi="CorpoS"/>
        </w:rPr>
        <w:t>e stabilně</w:t>
      </w:r>
      <w:r w:rsidRPr="00CF29CB">
        <w:rPr>
          <w:rFonts w:ascii="CorpoS" w:hAnsi="CorpoS"/>
        </w:rPr>
        <w:t xml:space="preserve"> vysoké kvalitě. </w:t>
      </w:r>
    </w:p>
    <w:p w:rsidR="00D2530F" w:rsidRPr="00DB2648" w:rsidRDefault="00D2530F" w:rsidP="00C83C21">
      <w:pPr>
        <w:pStyle w:val="Odstavecseseznamem"/>
        <w:spacing w:line="360" w:lineRule="auto"/>
        <w:jc w:val="both"/>
        <w:rPr>
          <w:rFonts w:ascii="CorpoS" w:hAnsi="CorpoS"/>
        </w:rPr>
      </w:pPr>
    </w:p>
    <w:p w:rsidR="00D2530F" w:rsidRPr="00DB2648" w:rsidRDefault="00446BCA" w:rsidP="00C83C21">
      <w:pPr>
        <w:pStyle w:val="Odstavecseseznamem"/>
        <w:numPr>
          <w:ilvl w:val="0"/>
          <w:numId w:val="11"/>
        </w:numPr>
        <w:spacing w:line="360" w:lineRule="auto"/>
        <w:jc w:val="both"/>
        <w:rPr>
          <w:rFonts w:ascii="CorpoS" w:hAnsi="CorpoS"/>
        </w:rPr>
      </w:pPr>
      <w:r w:rsidRPr="00446BCA">
        <w:rPr>
          <w:rFonts w:ascii="CorpoS" w:hAnsi="CorpoS"/>
        </w:rPr>
        <w:t>Skupina</w:t>
      </w:r>
      <w:r>
        <w:rPr>
          <w:rFonts w:ascii="CorpoS" w:hAnsi="CorpoS"/>
        </w:rPr>
        <w:t xml:space="preserve"> </w:t>
      </w:r>
      <w:r w:rsidR="00D2530F">
        <w:rPr>
          <w:rFonts w:ascii="CorpoS" w:hAnsi="CorpoS"/>
        </w:rPr>
        <w:t xml:space="preserve">Lapp vyvinula portfolio </w:t>
      </w:r>
      <w:r w:rsidR="00C955C4">
        <w:rPr>
          <w:rFonts w:ascii="CorpoS" w:hAnsi="CorpoS"/>
        </w:rPr>
        <w:t>zákaznických řešení</w:t>
      </w:r>
      <w:r w:rsidR="00D2530F">
        <w:rPr>
          <w:rFonts w:ascii="CorpoS" w:hAnsi="CorpoS"/>
        </w:rPr>
        <w:t xml:space="preserve"> spojovací technologie zejména pro </w:t>
      </w:r>
      <w:r w:rsidR="00D2530F">
        <w:rPr>
          <w:rFonts w:ascii="CorpoS" w:hAnsi="CorpoS"/>
          <w:b/>
        </w:rPr>
        <w:t>odvětví výroby a zpracování potravin</w:t>
      </w:r>
      <w:r w:rsidR="00D2530F">
        <w:rPr>
          <w:rFonts w:ascii="CorpoS" w:hAnsi="CorpoS"/>
        </w:rPr>
        <w:t xml:space="preserve">. Jedná se o zvláště odolné kabely, kabelové vývodky, vazební členy a příslušenství jako například kabelové spony. Tyto komponenty </w:t>
      </w:r>
      <w:r w:rsidR="00D2530F">
        <w:rPr>
          <w:rFonts w:ascii="CorpoS" w:hAnsi="CorpoS"/>
        </w:rPr>
        <w:lastRenderedPageBreak/>
        <w:t>vyhovují přísným mezinárodním požadavkům</w:t>
      </w:r>
      <w:r w:rsidR="00760CC9">
        <w:rPr>
          <w:rFonts w:ascii="CorpoS" w:hAnsi="CorpoS"/>
        </w:rPr>
        <w:t>,</w:t>
      </w:r>
      <w:r w:rsidR="00D2530F">
        <w:rPr>
          <w:rFonts w:ascii="CorpoS" w:hAnsi="CorpoS"/>
        </w:rPr>
        <w:t xml:space="preserve"> např. </w:t>
      </w:r>
      <w:r w:rsidR="00C955C4">
        <w:rPr>
          <w:rFonts w:ascii="CorpoS" w:hAnsi="CorpoS"/>
        </w:rPr>
        <w:t>konstrukčním</w:t>
      </w:r>
      <w:r w:rsidR="00D2530F">
        <w:rPr>
          <w:rFonts w:ascii="CorpoS" w:hAnsi="CorpoS"/>
        </w:rPr>
        <w:t xml:space="preserve"> specifikacím EHEDG a/nebo jsou kompatibilní s čisticími prostředky ECOLAB</w:t>
      </w:r>
      <w:r w:rsidR="00D2530F" w:rsidRPr="00960E4B">
        <w:rPr>
          <w:rFonts w:ascii="CorpoS" w:hAnsi="CorpoS"/>
          <w:vertAlign w:val="superscript"/>
        </w:rPr>
        <w:t>®</w:t>
      </w:r>
      <w:r w:rsidR="00D2530F">
        <w:rPr>
          <w:rFonts w:ascii="CorpoS" w:hAnsi="CorpoS"/>
        </w:rPr>
        <w:t>.</w:t>
      </w:r>
    </w:p>
    <w:p w:rsidR="00D2530F" w:rsidRPr="00DB2648" w:rsidRDefault="00D2530F" w:rsidP="00C83C21">
      <w:pPr>
        <w:pStyle w:val="Odstavecseseznamem"/>
        <w:spacing w:line="360" w:lineRule="auto"/>
        <w:jc w:val="both"/>
        <w:rPr>
          <w:rFonts w:ascii="CorpoS" w:hAnsi="CorpoS"/>
        </w:rPr>
      </w:pPr>
    </w:p>
    <w:p w:rsidR="00D2530F" w:rsidRDefault="00D2530F" w:rsidP="00C83C21">
      <w:pPr>
        <w:pStyle w:val="Odstavecseseznamem"/>
        <w:numPr>
          <w:ilvl w:val="0"/>
          <w:numId w:val="11"/>
        </w:numPr>
        <w:spacing w:line="360" w:lineRule="auto"/>
        <w:jc w:val="both"/>
        <w:rPr>
          <w:rFonts w:ascii="CorpoS" w:hAnsi="CorpoS"/>
        </w:rPr>
      </w:pPr>
      <w:r>
        <w:rPr>
          <w:rFonts w:ascii="CorpoS" w:hAnsi="CorpoS"/>
        </w:rPr>
        <w:t xml:space="preserve">Společnost VARTA </w:t>
      </w:r>
      <w:proofErr w:type="spellStart"/>
      <w:r>
        <w:rPr>
          <w:rFonts w:ascii="CorpoS" w:hAnsi="CorpoS"/>
        </w:rPr>
        <w:t>Storage</w:t>
      </w:r>
      <w:proofErr w:type="spellEnd"/>
      <w:r>
        <w:rPr>
          <w:rFonts w:ascii="CorpoS" w:hAnsi="CorpoS"/>
        </w:rPr>
        <w:t xml:space="preserve"> GmbH ve spolupráci s Technickou univerzitou v </w:t>
      </w:r>
      <w:proofErr w:type="spellStart"/>
      <w:r>
        <w:rPr>
          <w:rFonts w:ascii="CorpoS" w:hAnsi="CorpoS"/>
        </w:rPr>
        <w:t>Mooshamu</w:t>
      </w:r>
      <w:proofErr w:type="spellEnd"/>
      <w:r>
        <w:rPr>
          <w:rFonts w:ascii="CorpoS" w:hAnsi="CorpoS"/>
        </w:rPr>
        <w:t xml:space="preserve"> v Horním Bavorsku zahájila ambiciózní projekt pro skladování elektrické</w:t>
      </w:r>
      <w:r w:rsidR="00C955C4">
        <w:rPr>
          <w:rFonts w:ascii="CorpoS" w:hAnsi="CorpoS"/>
        </w:rPr>
        <w:t xml:space="preserve"> energie</w:t>
      </w:r>
      <w:r>
        <w:rPr>
          <w:rFonts w:ascii="CorpoS" w:hAnsi="CorpoS"/>
        </w:rPr>
        <w:t xml:space="preserve"> z obnovitelných zdrojů. Od října 2015 je v provozu </w:t>
      </w:r>
      <w:r>
        <w:rPr>
          <w:rFonts w:ascii="CorpoS" w:hAnsi="CorpoS"/>
          <w:b/>
        </w:rPr>
        <w:t>systém záložních baterií</w:t>
      </w:r>
      <w:r>
        <w:rPr>
          <w:rFonts w:ascii="CorpoS" w:hAnsi="CorpoS"/>
        </w:rPr>
        <w:t xml:space="preserve"> s kapacitou 200 </w:t>
      </w:r>
      <w:r w:rsidR="00320EF1">
        <w:rPr>
          <w:rFonts w:ascii="CorpoS" w:hAnsi="CorpoS"/>
        </w:rPr>
        <w:t>kWh</w:t>
      </w:r>
      <w:r>
        <w:rPr>
          <w:rFonts w:ascii="CorpoS" w:hAnsi="CorpoS"/>
        </w:rPr>
        <w:t>. Kabely ÖLFLEX</w:t>
      </w:r>
      <w:r>
        <w:rPr>
          <w:rFonts w:ascii="CorpoS" w:hAnsi="CorpoS"/>
          <w:vertAlign w:val="superscript"/>
        </w:rPr>
        <w:t>®</w:t>
      </w:r>
      <w:r>
        <w:rPr>
          <w:rFonts w:ascii="CorpoS" w:hAnsi="CorpoS"/>
        </w:rPr>
        <w:t xml:space="preserve"> </w:t>
      </w:r>
      <w:r w:rsidR="00446BCA">
        <w:rPr>
          <w:rFonts w:ascii="CorpoS" w:hAnsi="CorpoS"/>
        </w:rPr>
        <w:t>s</w:t>
      </w:r>
      <w:r w:rsidR="00446BCA" w:rsidRPr="00446BCA">
        <w:rPr>
          <w:rFonts w:ascii="CorpoS" w:hAnsi="CorpoS"/>
        </w:rPr>
        <w:t>kupin</w:t>
      </w:r>
      <w:r w:rsidR="00446BCA">
        <w:rPr>
          <w:rFonts w:ascii="CorpoS" w:hAnsi="CorpoS"/>
        </w:rPr>
        <w:t xml:space="preserve">y </w:t>
      </w:r>
      <w:r>
        <w:rPr>
          <w:rFonts w:ascii="CorpoS" w:hAnsi="CorpoS"/>
        </w:rPr>
        <w:t>Lapp pomáhají chránit před zkratem.</w:t>
      </w:r>
    </w:p>
    <w:p w:rsidR="00AD3FA4" w:rsidRPr="00DB2648" w:rsidRDefault="00AD3FA4" w:rsidP="00AD3FA4">
      <w:pPr>
        <w:pStyle w:val="Odstavecseseznamem"/>
        <w:spacing w:line="360" w:lineRule="auto"/>
        <w:jc w:val="both"/>
        <w:rPr>
          <w:rFonts w:ascii="CorpoS" w:hAnsi="CorpoS"/>
        </w:rPr>
      </w:pPr>
    </w:p>
    <w:p w:rsidR="00D2530F" w:rsidRPr="00DB2648" w:rsidRDefault="00D2530F" w:rsidP="00C83C21">
      <w:pPr>
        <w:pStyle w:val="Odstavecseseznamem"/>
        <w:numPr>
          <w:ilvl w:val="0"/>
          <w:numId w:val="11"/>
        </w:numPr>
        <w:spacing w:line="360" w:lineRule="auto"/>
        <w:jc w:val="both"/>
        <w:rPr>
          <w:rFonts w:ascii="CorpoS" w:hAnsi="CorpoS"/>
        </w:rPr>
      </w:pPr>
      <w:r>
        <w:rPr>
          <w:rFonts w:ascii="CorpoS" w:hAnsi="CorpoS"/>
        </w:rPr>
        <w:t>Ruská společnost Technomarin</w:t>
      </w:r>
      <w:r w:rsidR="00320EF1">
        <w:rPr>
          <w:rFonts w:ascii="CorpoS" w:hAnsi="CorpoS"/>
        </w:rPr>
        <w:t>e</w:t>
      </w:r>
      <w:r>
        <w:rPr>
          <w:rFonts w:ascii="CorpoS" w:hAnsi="CorpoS"/>
        </w:rPr>
        <w:t xml:space="preserve"> se sídlem v Petrohradu, která se specializuje na vývoj a výrobu radionavigačních zařízení pro potřeby námořního a leteckého sektoru, používá výrobky </w:t>
      </w:r>
      <w:r w:rsidR="00960E4B">
        <w:rPr>
          <w:rFonts w:ascii="CorpoS" w:hAnsi="CorpoS"/>
        </w:rPr>
        <w:t>skupiny</w:t>
      </w:r>
      <w:r>
        <w:rPr>
          <w:rFonts w:ascii="CorpoS" w:hAnsi="CorpoS"/>
        </w:rPr>
        <w:t xml:space="preserve"> Lapp pro kabelová spojení ve svých signalizačních a navigačních systémech provozovaných </w:t>
      </w:r>
      <w:r>
        <w:rPr>
          <w:rFonts w:ascii="CorpoS" w:hAnsi="CorpoS"/>
          <w:b/>
        </w:rPr>
        <w:t>za severním polárním kruhem</w:t>
      </w:r>
      <w:r w:rsidR="00320EF1">
        <w:rPr>
          <w:rFonts w:ascii="CorpoS" w:hAnsi="CorpoS"/>
        </w:rPr>
        <w:t>. V </w:t>
      </w:r>
      <w:r>
        <w:rPr>
          <w:rFonts w:ascii="CorpoS" w:hAnsi="CorpoS"/>
        </w:rPr>
        <w:t>těchto lokalitách s extrémními klimatickými podmínkami byly použity kabely řady ÖLFLEX</w:t>
      </w:r>
      <w:r>
        <w:rPr>
          <w:rFonts w:ascii="CorpoS" w:hAnsi="CorpoS"/>
          <w:vertAlign w:val="superscript"/>
        </w:rPr>
        <w:t>®</w:t>
      </w:r>
      <w:r>
        <w:rPr>
          <w:rFonts w:ascii="CorpoS" w:hAnsi="CorpoS"/>
        </w:rPr>
        <w:t xml:space="preserve"> HEAT, které fungují spolehlivě i při teplotách nižších než </w:t>
      </w:r>
      <w:r w:rsidR="00760CC9">
        <w:rPr>
          <w:rFonts w:ascii="CorpoS" w:hAnsi="CorpoS"/>
        </w:rPr>
        <w:t>-</w:t>
      </w:r>
      <w:r>
        <w:rPr>
          <w:rFonts w:ascii="CorpoS" w:hAnsi="CorpoS"/>
        </w:rPr>
        <w:t xml:space="preserve">100 </w:t>
      </w:r>
      <w:r w:rsidR="008153EE">
        <w:rPr>
          <w:rFonts w:ascii="CorpoS" w:hAnsi="CorpoS"/>
        </w:rPr>
        <w:t>°C</w:t>
      </w:r>
      <w:r>
        <w:rPr>
          <w:rFonts w:ascii="CorpoS" w:hAnsi="CorpoS"/>
        </w:rPr>
        <w:t>.</w:t>
      </w:r>
    </w:p>
    <w:p w:rsidR="00D2530F" w:rsidRPr="00DB2648" w:rsidRDefault="00D2530F" w:rsidP="00C83C21">
      <w:pPr>
        <w:spacing w:line="360" w:lineRule="auto"/>
        <w:jc w:val="both"/>
        <w:rPr>
          <w:rFonts w:ascii="CorpoS" w:hAnsi="CorpoS"/>
          <w:b/>
        </w:rPr>
      </w:pPr>
    </w:p>
    <w:p w:rsidR="00D2530F" w:rsidRPr="00DB2648" w:rsidRDefault="00D2530F" w:rsidP="00C83C21">
      <w:pPr>
        <w:spacing w:line="360" w:lineRule="auto"/>
        <w:jc w:val="both"/>
        <w:rPr>
          <w:rFonts w:ascii="CorpoS" w:hAnsi="CorpoS"/>
          <w:b/>
        </w:rPr>
      </w:pPr>
      <w:r>
        <w:rPr>
          <w:rFonts w:ascii="CorpoS" w:hAnsi="CorpoS"/>
          <w:b/>
        </w:rPr>
        <w:t>Lidé jsou nejdůležitějším zdrojem</w:t>
      </w:r>
    </w:p>
    <w:p w:rsidR="00D2530F" w:rsidRDefault="00D2530F" w:rsidP="00C83C21">
      <w:pPr>
        <w:spacing w:line="360" w:lineRule="auto"/>
        <w:jc w:val="both"/>
        <w:rPr>
          <w:rFonts w:ascii="CorpoS" w:hAnsi="CorpoS"/>
        </w:rPr>
      </w:pPr>
      <w:r w:rsidRPr="000D6325">
        <w:rPr>
          <w:rFonts w:ascii="CorpoS" w:hAnsi="CorpoS"/>
          <w:i/>
        </w:rPr>
        <w:t xml:space="preserve">„Za </w:t>
      </w:r>
      <w:r w:rsidRPr="00C955C4">
        <w:rPr>
          <w:rFonts w:ascii="CorpoS" w:hAnsi="CorpoS"/>
          <w:i/>
        </w:rPr>
        <w:t>úspěchem s</w:t>
      </w:r>
      <w:r w:rsidR="00C955C4" w:rsidRPr="00C955C4">
        <w:rPr>
          <w:rFonts w:ascii="CorpoS" w:hAnsi="CorpoS"/>
          <w:i/>
        </w:rPr>
        <w:t>kupiny</w:t>
      </w:r>
      <w:r w:rsidRPr="00C955C4">
        <w:rPr>
          <w:rFonts w:ascii="CorpoS" w:hAnsi="CorpoS"/>
          <w:i/>
        </w:rPr>
        <w:t xml:space="preserve"> Lapp</w:t>
      </w:r>
      <w:r w:rsidRPr="000D6325">
        <w:rPr>
          <w:rFonts w:ascii="CorpoS" w:hAnsi="CorpoS"/>
          <w:i/>
        </w:rPr>
        <w:t xml:space="preserve"> stojí její obětaví zaměstnanci,“</w:t>
      </w:r>
      <w:r>
        <w:rPr>
          <w:rFonts w:ascii="CorpoS" w:hAnsi="CorpoS"/>
        </w:rPr>
        <w:t xml:space="preserve"> říká Andreas Lapp. Z tohoto důvodu byla pro všechny společnosti skupiny Lapp vypracována koncepce rozvoje lidských zdrojů. Zaměstnanci si mohou </w:t>
      </w:r>
      <w:r w:rsidRPr="00C955C4">
        <w:rPr>
          <w:rFonts w:ascii="CorpoS" w:hAnsi="CorpoS"/>
        </w:rPr>
        <w:t>zvyšovat kvalifik</w:t>
      </w:r>
      <w:r w:rsidR="00960E4B" w:rsidRPr="00C955C4">
        <w:rPr>
          <w:rFonts w:ascii="CorpoS" w:hAnsi="CorpoS"/>
        </w:rPr>
        <w:t>aci v rámci různých programů, jejichž c</w:t>
      </w:r>
      <w:r w:rsidRPr="00C955C4">
        <w:rPr>
          <w:rFonts w:ascii="CorpoS" w:hAnsi="CorpoS"/>
        </w:rPr>
        <w:t xml:space="preserve">ílem je zvýšit </w:t>
      </w:r>
      <w:r w:rsidR="00C955C4">
        <w:rPr>
          <w:rFonts w:ascii="CorpoS" w:hAnsi="CorpoS"/>
        </w:rPr>
        <w:t xml:space="preserve">počet </w:t>
      </w:r>
      <w:r w:rsidRPr="00C955C4">
        <w:rPr>
          <w:rFonts w:ascii="CorpoS" w:hAnsi="CorpoS"/>
        </w:rPr>
        <w:t xml:space="preserve">vedoucích pracovníků </w:t>
      </w:r>
      <w:r w:rsidR="00C955C4">
        <w:rPr>
          <w:rFonts w:ascii="CorpoS" w:hAnsi="CorpoS"/>
        </w:rPr>
        <w:t xml:space="preserve">z vlastních zdrojů </w:t>
      </w:r>
      <w:r w:rsidRPr="00C955C4">
        <w:rPr>
          <w:rFonts w:ascii="CorpoS" w:hAnsi="CorpoS"/>
        </w:rPr>
        <w:t>společnosti.</w:t>
      </w:r>
    </w:p>
    <w:p w:rsidR="00AD3FA4" w:rsidRPr="00DB2648" w:rsidRDefault="00AD3FA4" w:rsidP="00C83C21">
      <w:pPr>
        <w:spacing w:line="360" w:lineRule="auto"/>
        <w:jc w:val="both"/>
        <w:rPr>
          <w:rFonts w:ascii="CorpoS" w:hAnsi="CorpoS"/>
        </w:rPr>
      </w:pPr>
    </w:p>
    <w:p w:rsidR="00584E4E" w:rsidRDefault="00D2530F" w:rsidP="00584E4E">
      <w:pPr>
        <w:spacing w:line="360" w:lineRule="auto"/>
        <w:jc w:val="both"/>
        <w:rPr>
          <w:rFonts w:ascii="CorpoS" w:hAnsi="CorpoS"/>
        </w:rPr>
      </w:pPr>
      <w:r>
        <w:rPr>
          <w:rFonts w:ascii="CorpoS" w:hAnsi="CorpoS"/>
        </w:rPr>
        <w:t xml:space="preserve">Díky firemní kultuře ohleduplné k rodinám </w:t>
      </w:r>
      <w:r w:rsidR="00760CC9">
        <w:rPr>
          <w:rFonts w:ascii="CorpoS" w:hAnsi="CorpoS"/>
        </w:rPr>
        <w:t xml:space="preserve">zaměstnanců </w:t>
      </w:r>
      <w:r>
        <w:rPr>
          <w:rFonts w:ascii="CorpoS" w:hAnsi="CorpoS"/>
        </w:rPr>
        <w:t xml:space="preserve">získala </w:t>
      </w:r>
      <w:r w:rsidR="00760CC9">
        <w:rPr>
          <w:rFonts w:ascii="CorpoS" w:hAnsi="CorpoS"/>
        </w:rPr>
        <w:t xml:space="preserve">společnost </w:t>
      </w:r>
      <w:r>
        <w:rPr>
          <w:rFonts w:ascii="CorpoS" w:hAnsi="CorpoS"/>
        </w:rPr>
        <w:t>U.I. Lapp GmbH před třemi lety ocenění „</w:t>
      </w:r>
      <w:proofErr w:type="spellStart"/>
      <w:r w:rsidR="00960E4B">
        <w:rPr>
          <w:rFonts w:ascii="CorpoS" w:hAnsi="CorpoS"/>
        </w:rPr>
        <w:t>B</w:t>
      </w:r>
      <w:r>
        <w:rPr>
          <w:rFonts w:ascii="CorpoS" w:hAnsi="CorpoS"/>
        </w:rPr>
        <w:t>erufundfamilie</w:t>
      </w:r>
      <w:proofErr w:type="spellEnd"/>
      <w:r>
        <w:rPr>
          <w:rFonts w:ascii="CorpoS" w:hAnsi="CorpoS"/>
        </w:rPr>
        <w:t xml:space="preserve">“ (práce a rodina), které je udělováno pod záštitou německého spolkového ministerstva pro rodinu. V současné době dochází k prodloužení platnosti </w:t>
      </w:r>
      <w:r>
        <w:rPr>
          <w:rFonts w:ascii="CorpoS" w:hAnsi="CorpoS"/>
        </w:rPr>
        <w:lastRenderedPageBreak/>
        <w:t xml:space="preserve">tohoto ocenění a U.I. Lapp GmbH je opět v </w:t>
      </w:r>
      <w:r w:rsidRPr="00245BCD">
        <w:rPr>
          <w:rFonts w:ascii="CorpoS" w:hAnsi="CorpoS"/>
        </w:rPr>
        <w:t>nejužším výběru společností</w:t>
      </w:r>
      <w:r w:rsidR="00245BCD">
        <w:rPr>
          <w:rFonts w:ascii="CorpoS" w:hAnsi="CorpoS"/>
        </w:rPr>
        <w:t xml:space="preserve">, kterým bude toto ocenění uděleno </w:t>
      </w:r>
      <w:r>
        <w:rPr>
          <w:rFonts w:ascii="CorpoS" w:hAnsi="CorpoS"/>
        </w:rPr>
        <w:t>v roce 2016.</w:t>
      </w:r>
    </w:p>
    <w:p w:rsidR="00584E4E" w:rsidRDefault="00584E4E" w:rsidP="00584E4E">
      <w:pPr>
        <w:spacing w:line="360" w:lineRule="auto"/>
        <w:jc w:val="both"/>
        <w:rPr>
          <w:rFonts w:ascii="CorpoS" w:hAnsi="CorpoS"/>
        </w:rPr>
      </w:pPr>
    </w:p>
    <w:p w:rsidR="00584E4E" w:rsidRPr="00DB2648" w:rsidRDefault="00584E4E" w:rsidP="00584E4E">
      <w:pPr>
        <w:spacing w:line="360" w:lineRule="auto"/>
        <w:jc w:val="both"/>
        <w:rPr>
          <w:rFonts w:ascii="CorpoS" w:hAnsi="CorpoS"/>
          <w:b/>
        </w:rPr>
      </w:pPr>
      <w:r>
        <w:rPr>
          <w:rFonts w:ascii="CorpoS" w:hAnsi="CorpoS"/>
          <w:b/>
        </w:rPr>
        <w:t>Pozitivní výhled pro aktuální hospodářský rok</w:t>
      </w:r>
    </w:p>
    <w:p w:rsidR="00584E4E" w:rsidRPr="00DB2648" w:rsidRDefault="00584E4E" w:rsidP="00584E4E">
      <w:pPr>
        <w:spacing w:line="360" w:lineRule="auto"/>
        <w:jc w:val="both"/>
        <w:rPr>
          <w:rFonts w:ascii="CorpoS" w:hAnsi="CorpoS"/>
        </w:rPr>
      </w:pPr>
      <w:r>
        <w:rPr>
          <w:rFonts w:ascii="CorpoS" w:hAnsi="CorpoS"/>
        </w:rPr>
        <w:t xml:space="preserve">Skupina Lapp vykročila dobře a i v tomto roce očekává mírný růst obratu. Andreas Lapp: </w:t>
      </w:r>
      <w:r w:rsidRPr="000D6325">
        <w:rPr>
          <w:rFonts w:ascii="CorpoS" w:hAnsi="CorpoS"/>
          <w:i/>
        </w:rPr>
        <w:t>„Očekáváme důležité podněty zejména z Asie a Ameriky a také ze střední Evropy. Růst by však mohl být ovlivněn nestálostí devizových kurzů a cenou mědi.“</w:t>
      </w:r>
    </w:p>
    <w:p w:rsidR="00D2530F" w:rsidRDefault="00D2530F" w:rsidP="00C83C21">
      <w:pPr>
        <w:spacing w:line="360" w:lineRule="auto"/>
        <w:jc w:val="both"/>
        <w:rPr>
          <w:rFonts w:ascii="CorpoS" w:hAnsi="CorpoS"/>
        </w:rPr>
      </w:pPr>
    </w:p>
    <w:p w:rsidR="00F24512" w:rsidRPr="00F24512" w:rsidRDefault="00584E4E" w:rsidP="00F24512">
      <w:pPr>
        <w:spacing w:line="360" w:lineRule="auto"/>
        <w:jc w:val="both"/>
        <w:rPr>
          <w:rFonts w:ascii="CorpoS" w:hAnsi="CorpoS"/>
          <w:b/>
        </w:rPr>
      </w:pPr>
      <w:r>
        <w:rPr>
          <w:rFonts w:ascii="CorpoS" w:hAnsi="CorpoS"/>
          <w:b/>
        </w:rPr>
        <w:t>Nadějné</w:t>
      </w:r>
      <w:r w:rsidR="000D6325">
        <w:rPr>
          <w:rFonts w:ascii="CorpoS" w:hAnsi="CorpoS"/>
          <w:b/>
        </w:rPr>
        <w:t xml:space="preserve"> výsledky </w:t>
      </w:r>
      <w:r w:rsidR="00F24512" w:rsidRPr="00F24512">
        <w:rPr>
          <w:rFonts w:ascii="CorpoS" w:hAnsi="CorpoS"/>
          <w:b/>
        </w:rPr>
        <w:t xml:space="preserve">LAPP KABEL s.r.o. </w:t>
      </w:r>
    </w:p>
    <w:p w:rsidR="00F24512" w:rsidRPr="00F24512" w:rsidRDefault="00F24512" w:rsidP="00F24512">
      <w:pPr>
        <w:spacing w:line="360" w:lineRule="auto"/>
        <w:jc w:val="both"/>
        <w:rPr>
          <w:rFonts w:ascii="CorpoS" w:hAnsi="CorpoS"/>
        </w:rPr>
      </w:pPr>
      <w:r w:rsidRPr="00F24512">
        <w:rPr>
          <w:rFonts w:ascii="CorpoS" w:hAnsi="CorpoS"/>
        </w:rPr>
        <w:t xml:space="preserve">Hospodářské výsledky společnosti LAPP KABEL s.r.o. v roce 2015 potvrdily dlouhodobou finanční stabilitu a pevné postavení na trhu. Podařilo se dosáhnout zvýšení tržeb za prodej zboží o 5 % na současných 714 miliónů korun. Hlavním zdrojem zvýšených tržeb je akvizice nových zákazníků a celkový růst průmyslové výroby v České a Slovenské republice. Navýšení obratu bylo </w:t>
      </w:r>
      <w:r w:rsidR="00760CC9">
        <w:rPr>
          <w:rFonts w:ascii="CorpoS" w:hAnsi="CorpoS"/>
        </w:rPr>
        <w:t>jen</w:t>
      </w:r>
      <w:r w:rsidR="00760CC9" w:rsidRPr="00F24512">
        <w:rPr>
          <w:rFonts w:ascii="CorpoS" w:hAnsi="CorpoS"/>
        </w:rPr>
        <w:t xml:space="preserve"> </w:t>
      </w:r>
      <w:r w:rsidRPr="00F24512">
        <w:rPr>
          <w:rFonts w:ascii="CorpoS" w:hAnsi="CorpoS"/>
        </w:rPr>
        <w:t>částečně ovlivněno devalvací koruny</w:t>
      </w:r>
      <w:r w:rsidR="00760CC9">
        <w:rPr>
          <w:rFonts w:ascii="CorpoS" w:hAnsi="CorpoS"/>
        </w:rPr>
        <w:t>.</w:t>
      </w:r>
      <w:r w:rsidRPr="00F24512">
        <w:rPr>
          <w:rFonts w:ascii="CorpoS" w:hAnsi="CorpoS"/>
        </w:rPr>
        <w:t xml:space="preserve"> </w:t>
      </w:r>
      <w:r w:rsidR="00760CC9">
        <w:rPr>
          <w:rFonts w:ascii="CorpoS" w:hAnsi="CorpoS"/>
        </w:rPr>
        <w:t>N</w:t>
      </w:r>
      <w:r w:rsidRPr="00F24512">
        <w:rPr>
          <w:rFonts w:ascii="CorpoS" w:hAnsi="CorpoS"/>
        </w:rPr>
        <w:t xml:space="preserve">eutrální vliv na výsledek měla </w:t>
      </w:r>
      <w:r w:rsidR="00245BCD">
        <w:rPr>
          <w:rFonts w:ascii="CorpoS" w:hAnsi="CorpoS"/>
        </w:rPr>
        <w:t xml:space="preserve">i </w:t>
      </w:r>
      <w:r w:rsidRPr="00F24512">
        <w:rPr>
          <w:rFonts w:ascii="CorpoS" w:hAnsi="CorpoS"/>
        </w:rPr>
        <w:t>pokračující stagnace ceny mědi.</w:t>
      </w:r>
    </w:p>
    <w:p w:rsidR="00F24512" w:rsidRPr="00F24512" w:rsidRDefault="00F24512" w:rsidP="00F24512">
      <w:pPr>
        <w:spacing w:line="360" w:lineRule="auto"/>
        <w:jc w:val="both"/>
        <w:rPr>
          <w:rFonts w:ascii="CorpoS" w:hAnsi="CorpoS"/>
        </w:rPr>
      </w:pPr>
    </w:p>
    <w:p w:rsidR="00F24512" w:rsidRPr="00F24512" w:rsidRDefault="00F24512" w:rsidP="00F24512">
      <w:pPr>
        <w:spacing w:line="360" w:lineRule="auto"/>
        <w:jc w:val="both"/>
        <w:rPr>
          <w:rFonts w:ascii="CorpoS" w:hAnsi="CorpoS"/>
        </w:rPr>
      </w:pPr>
      <w:r w:rsidRPr="00F24512">
        <w:rPr>
          <w:rFonts w:ascii="CorpoS" w:hAnsi="CorpoS"/>
        </w:rPr>
        <w:t>Vzhledem k pozitivním</w:t>
      </w:r>
      <w:r w:rsidR="00320EF1">
        <w:rPr>
          <w:rFonts w:ascii="CorpoS" w:hAnsi="CorpoS"/>
        </w:rPr>
        <w:t xml:space="preserve"> trendům ve světové ekonomice a </w:t>
      </w:r>
      <w:r w:rsidRPr="00F24512">
        <w:rPr>
          <w:rFonts w:ascii="CorpoS" w:hAnsi="CorpoS"/>
        </w:rPr>
        <w:t xml:space="preserve">předpokládanému růstu HDP na obou trzích očekává </w:t>
      </w:r>
      <w:r w:rsidR="00760CC9">
        <w:rPr>
          <w:rFonts w:ascii="CorpoS" w:hAnsi="CorpoS"/>
        </w:rPr>
        <w:t>s</w:t>
      </w:r>
      <w:r w:rsidRPr="00F24512">
        <w:rPr>
          <w:rFonts w:ascii="CorpoS" w:hAnsi="CorpoS"/>
        </w:rPr>
        <w:t>polečnost v následujícím roce růst tržeb ve výši 7-10 %. Tento optimistický plán může být významně ovlivněn vývojem cen komodit na světových trzích, zejména cenou mědi</w:t>
      </w:r>
      <w:r w:rsidR="00760CC9">
        <w:rPr>
          <w:rFonts w:ascii="CorpoS" w:hAnsi="CorpoS"/>
        </w:rPr>
        <w:t>,</w:t>
      </w:r>
      <w:r w:rsidRPr="00F24512">
        <w:rPr>
          <w:rFonts w:ascii="CorpoS" w:hAnsi="CorpoS"/>
        </w:rPr>
        <w:t xml:space="preserve"> a dalším vývojem politické situace ve světě.</w:t>
      </w:r>
    </w:p>
    <w:p w:rsidR="00F24512" w:rsidRPr="00F24512" w:rsidRDefault="00F24512" w:rsidP="00F24512">
      <w:pPr>
        <w:spacing w:line="360" w:lineRule="auto"/>
        <w:jc w:val="both"/>
        <w:rPr>
          <w:rFonts w:ascii="CorpoS" w:hAnsi="CorpoS"/>
        </w:rPr>
      </w:pPr>
    </w:p>
    <w:p w:rsidR="00F24512" w:rsidRPr="00F24512" w:rsidRDefault="00F24512" w:rsidP="00F24512">
      <w:pPr>
        <w:spacing w:line="360" w:lineRule="auto"/>
        <w:jc w:val="both"/>
        <w:rPr>
          <w:rFonts w:ascii="CorpoS" w:hAnsi="CorpoS"/>
        </w:rPr>
      </w:pPr>
      <w:r w:rsidRPr="00F24512">
        <w:rPr>
          <w:rFonts w:ascii="CorpoS" w:hAnsi="CorpoS"/>
        </w:rPr>
        <w:t>Nejvýznamnější změnou roku 2015, ale také největší investiční akcí</w:t>
      </w:r>
      <w:r w:rsidR="00FE6755">
        <w:rPr>
          <w:rFonts w:ascii="CorpoS" w:hAnsi="CorpoS"/>
        </w:rPr>
        <w:t>,</w:t>
      </w:r>
      <w:r w:rsidRPr="00F24512">
        <w:rPr>
          <w:rFonts w:ascii="CorpoS" w:hAnsi="CorpoS"/>
        </w:rPr>
        <w:t xml:space="preserve"> byla implementace e-shopu pro </w:t>
      </w:r>
      <w:proofErr w:type="spellStart"/>
      <w:r w:rsidRPr="00F24512">
        <w:rPr>
          <w:rFonts w:ascii="CorpoS" w:hAnsi="CorpoS"/>
        </w:rPr>
        <w:t>korporátní</w:t>
      </w:r>
      <w:proofErr w:type="spellEnd"/>
      <w:r w:rsidRPr="00F24512">
        <w:rPr>
          <w:rFonts w:ascii="CorpoS" w:hAnsi="CorpoS"/>
        </w:rPr>
        <w:t xml:space="preserve"> zákazníky. Tímto krokem se výrazně rozšířily „online“ služby všem zákazníkům, které jsou k dispozici 24 hodin denně, 7 dní v týdnu.</w:t>
      </w:r>
    </w:p>
    <w:p w:rsidR="00F24512" w:rsidRPr="00F24512" w:rsidRDefault="00F24512" w:rsidP="00F24512">
      <w:pPr>
        <w:spacing w:line="360" w:lineRule="auto"/>
        <w:jc w:val="both"/>
        <w:rPr>
          <w:rFonts w:ascii="CorpoS" w:hAnsi="CorpoS"/>
        </w:rPr>
      </w:pPr>
    </w:p>
    <w:p w:rsidR="00F24512" w:rsidRDefault="00F24512" w:rsidP="00F24512">
      <w:pPr>
        <w:spacing w:line="360" w:lineRule="auto"/>
        <w:jc w:val="both"/>
        <w:rPr>
          <w:rFonts w:ascii="CorpoS" w:hAnsi="CorpoS"/>
        </w:rPr>
      </w:pPr>
      <w:r w:rsidRPr="00F24512">
        <w:rPr>
          <w:rFonts w:ascii="CorpoS" w:hAnsi="CorpoS"/>
        </w:rPr>
        <w:t xml:space="preserve">S cílem dlouhodobého snižování nákladů a zvyšování kvality služeb zákazníkům pokračovala </w:t>
      </w:r>
      <w:r w:rsidR="00760CC9">
        <w:rPr>
          <w:rFonts w:ascii="CorpoS" w:hAnsi="CorpoS"/>
        </w:rPr>
        <w:t>s</w:t>
      </w:r>
      <w:r w:rsidRPr="00F24512">
        <w:rPr>
          <w:rFonts w:ascii="CorpoS" w:hAnsi="CorpoS"/>
        </w:rPr>
        <w:t xml:space="preserve">polečnost ve využívání principů Lean Managementu pro dlouhodobé zlepšování interních procesů. </w:t>
      </w:r>
      <w:r w:rsidRPr="00F24512">
        <w:rPr>
          <w:rFonts w:ascii="CorpoS" w:hAnsi="CorpoS"/>
        </w:rPr>
        <w:lastRenderedPageBreak/>
        <w:t>Významného úspěchu bylo dosaženo v oblasti řízení lidských zdrojů</w:t>
      </w:r>
      <w:r w:rsidR="00760CC9">
        <w:rPr>
          <w:rFonts w:ascii="CorpoS" w:hAnsi="CorpoS"/>
        </w:rPr>
        <w:t>:</w:t>
      </w:r>
      <w:r w:rsidRPr="00F24512">
        <w:rPr>
          <w:rFonts w:ascii="CorpoS" w:hAnsi="CorpoS"/>
        </w:rPr>
        <w:t xml:space="preserve"> </w:t>
      </w:r>
      <w:r w:rsidR="00245BCD">
        <w:rPr>
          <w:rFonts w:ascii="CorpoS" w:hAnsi="CorpoS"/>
        </w:rPr>
        <w:t xml:space="preserve">Společnost </w:t>
      </w:r>
      <w:r w:rsidR="00320EF1">
        <w:rPr>
          <w:rFonts w:ascii="CorpoS" w:hAnsi="CorpoS"/>
        </w:rPr>
        <w:t>LAPP KABEL s.r.o.</w:t>
      </w:r>
      <w:r w:rsidRPr="00F24512">
        <w:rPr>
          <w:rFonts w:ascii="CorpoS" w:hAnsi="CorpoS"/>
        </w:rPr>
        <w:t xml:space="preserve"> obsadil</w:t>
      </w:r>
      <w:r w:rsidR="00760CC9">
        <w:rPr>
          <w:rFonts w:ascii="CorpoS" w:hAnsi="CorpoS"/>
        </w:rPr>
        <w:t>a</w:t>
      </w:r>
      <w:r w:rsidRPr="00F24512">
        <w:rPr>
          <w:rFonts w:ascii="CorpoS" w:hAnsi="CorpoS"/>
        </w:rPr>
        <w:t xml:space="preserve"> </w:t>
      </w:r>
      <w:r w:rsidR="00320EF1">
        <w:rPr>
          <w:rFonts w:ascii="CorpoS" w:hAnsi="CorpoS"/>
        </w:rPr>
        <w:t>2.</w:t>
      </w:r>
      <w:r w:rsidRPr="00F24512">
        <w:rPr>
          <w:rFonts w:ascii="CorpoS" w:hAnsi="CorpoS"/>
        </w:rPr>
        <w:t xml:space="preserve"> místo v celostátní soutěži zaměstnavatelů do 500 zaměstnanců.</w:t>
      </w:r>
    </w:p>
    <w:p w:rsidR="00F24512" w:rsidRPr="00F24512" w:rsidRDefault="00F24512" w:rsidP="00F24512">
      <w:pPr>
        <w:spacing w:line="360" w:lineRule="auto"/>
        <w:jc w:val="both"/>
        <w:rPr>
          <w:rFonts w:ascii="CorpoS" w:hAnsi="CorpoS"/>
          <w:b/>
        </w:rPr>
      </w:pPr>
    </w:p>
    <w:p w:rsidR="00F24512" w:rsidRPr="00F24512" w:rsidRDefault="00F24512" w:rsidP="00F24512">
      <w:pPr>
        <w:spacing w:line="360" w:lineRule="auto"/>
        <w:jc w:val="both"/>
        <w:rPr>
          <w:rFonts w:ascii="CorpoS" w:hAnsi="CorpoS"/>
          <w:b/>
        </w:rPr>
      </w:pPr>
      <w:r w:rsidRPr="00F24512">
        <w:rPr>
          <w:rFonts w:ascii="CorpoS" w:hAnsi="CorpoS"/>
          <w:b/>
        </w:rPr>
        <w:t xml:space="preserve">Profil společnosti </w:t>
      </w:r>
    </w:p>
    <w:p w:rsidR="00F24512" w:rsidRPr="00DB2648" w:rsidRDefault="00F24512" w:rsidP="00F24512">
      <w:pPr>
        <w:spacing w:line="360" w:lineRule="auto"/>
        <w:jc w:val="both"/>
        <w:rPr>
          <w:rFonts w:ascii="CorpoS" w:hAnsi="CorpoS"/>
        </w:rPr>
      </w:pPr>
      <w:bookmarkStart w:id="1" w:name="OLE_LINK1"/>
      <w:bookmarkStart w:id="2" w:name="OLE_LINK2"/>
      <w:r w:rsidRPr="00F24512">
        <w:rPr>
          <w:rFonts w:ascii="CorpoS" w:hAnsi="CorpoS"/>
        </w:rPr>
        <w:t xml:space="preserve">Společnost LAPP KABEL s.r.o. se sídlem v Otrokovicích je součástí celosvětově působící skupiny Lapp s centrálou v německém Stuttgartu. Majitelem skupiny, ve které pracuje </w:t>
      </w:r>
      <w:r w:rsidR="00FE6755">
        <w:rPr>
          <w:rFonts w:ascii="CorpoS" w:hAnsi="CorpoS"/>
        </w:rPr>
        <w:t>přibližně</w:t>
      </w:r>
      <w:r w:rsidRPr="00245BCD">
        <w:rPr>
          <w:rFonts w:ascii="CorpoS" w:hAnsi="CorpoS"/>
        </w:rPr>
        <w:t xml:space="preserve"> 3 </w:t>
      </w:r>
      <w:r w:rsidR="00245BCD" w:rsidRPr="00245BCD">
        <w:rPr>
          <w:rFonts w:ascii="CorpoS" w:hAnsi="CorpoS"/>
        </w:rPr>
        <w:t>3</w:t>
      </w:r>
      <w:r w:rsidRPr="00245BCD">
        <w:rPr>
          <w:rFonts w:ascii="CorpoS" w:hAnsi="CorpoS"/>
        </w:rPr>
        <w:t>00</w:t>
      </w:r>
      <w:r w:rsidRPr="00F24512">
        <w:rPr>
          <w:rFonts w:ascii="CorpoS" w:hAnsi="CorpoS"/>
        </w:rPr>
        <w:t xml:space="preserve"> zaměstnanců, je rodina Lapp. Skupinu tvoří 18 výrobních a 40 distribučních společností a spolupracuje přibližně se 100 zahraničními zastoupeními. Kromě širokého portfolia kabelů a kabelové techniky nabízí společnost LAPP KABEL s.r.o. i řešení na míru a kompletaci kabelového řešení - tzv. kabelovou konfekci pro přímou aplikaci do strojů a zařízení. Výroba kabelové konfekce probíhá v České republice - ve výrobním závodě LAPP SYSTEMS v Holešově.</w:t>
      </w:r>
      <w:bookmarkEnd w:id="1"/>
      <w:bookmarkEnd w:id="2"/>
    </w:p>
    <w:sectPr w:rsidR="00F24512" w:rsidRPr="00DB2648" w:rsidSect="00D17508">
      <w:headerReference w:type="default" r:id="rId7"/>
      <w:footerReference w:type="default" r:id="rId8"/>
      <w:pgSz w:w="11906" w:h="16838" w:code="9"/>
      <w:pgMar w:top="2272" w:right="3385" w:bottom="0" w:left="1418"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EF1" w:rsidRPr="00DB2648" w:rsidRDefault="00320EF1">
      <w:r w:rsidRPr="00DB2648">
        <w:separator/>
      </w:r>
    </w:p>
  </w:endnote>
  <w:endnote w:type="continuationSeparator" w:id="0">
    <w:p w:rsidR="00320EF1" w:rsidRPr="00DB2648" w:rsidRDefault="00320EF1">
      <w:r w:rsidRPr="00DB2648">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EE"/>
    <w:family w:val="auto"/>
    <w:pitch w:val="variable"/>
    <w:sig w:usb0="800001AF" w:usb1="000078FB" w:usb2="00000000" w:usb3="00000000" w:csb0="00000093"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084" w:rsidRDefault="00C87084" w:rsidP="00C87084">
    <w:pPr>
      <w:framePr w:w="2268" w:h="3496" w:wrap="around" w:vAnchor="page" w:hAnchor="page" w:x="9114" w:y="13355"/>
      <w:spacing w:line="170" w:lineRule="exact"/>
      <w:rPr>
        <w:rFonts w:ascii="CorpoS" w:hAnsi="CorpoS"/>
        <w:b/>
        <w:bCs/>
        <w:sz w:val="14"/>
      </w:rPr>
    </w:pPr>
    <w:r>
      <w:rPr>
        <w:rFonts w:ascii="CorpoS" w:hAnsi="CorpoS"/>
        <w:b/>
        <w:bCs/>
        <w:sz w:val="14"/>
      </w:rPr>
      <w:t>LAPP KABEL s.r.o.</w:t>
    </w:r>
  </w:p>
  <w:p w:rsidR="00C87084" w:rsidRDefault="00C87084" w:rsidP="00C87084">
    <w:pPr>
      <w:framePr w:w="2268" w:h="3496" w:wrap="around" w:vAnchor="page" w:hAnchor="page" w:x="9114" w:y="13355"/>
      <w:spacing w:line="170" w:lineRule="exact"/>
      <w:rPr>
        <w:rFonts w:ascii="CorpoS" w:hAnsi="CorpoS"/>
        <w:sz w:val="14"/>
      </w:rPr>
    </w:pPr>
    <w:r>
      <w:rPr>
        <w:rFonts w:ascii="CorpoS" w:hAnsi="CorpoS"/>
        <w:sz w:val="14"/>
      </w:rPr>
      <w:t>Bartošova 315</w:t>
    </w:r>
  </w:p>
  <w:p w:rsidR="00C87084" w:rsidRDefault="00C87084" w:rsidP="00C87084">
    <w:pPr>
      <w:framePr w:w="2268" w:h="3496" w:wrap="around" w:vAnchor="page" w:hAnchor="page" w:x="9114" w:y="13355"/>
      <w:spacing w:line="170" w:lineRule="exact"/>
      <w:rPr>
        <w:rFonts w:ascii="CorpoS" w:hAnsi="CorpoS"/>
        <w:sz w:val="14"/>
      </w:rPr>
    </w:pPr>
    <w:r>
      <w:rPr>
        <w:rFonts w:ascii="CorpoS" w:hAnsi="CorpoS"/>
        <w:sz w:val="14"/>
      </w:rPr>
      <w:t>Kvítkovice</w:t>
    </w:r>
  </w:p>
  <w:p w:rsidR="00C87084" w:rsidRDefault="00C87084" w:rsidP="00C87084">
    <w:pPr>
      <w:framePr w:w="2268" w:h="3496" w:wrap="around" w:vAnchor="page" w:hAnchor="page" w:x="9114" w:y="13355"/>
      <w:spacing w:line="170" w:lineRule="exact"/>
      <w:rPr>
        <w:rFonts w:ascii="CorpoS" w:hAnsi="CorpoS"/>
        <w:sz w:val="14"/>
      </w:rPr>
    </w:pPr>
    <w:r>
      <w:rPr>
        <w:rFonts w:ascii="CorpoS" w:hAnsi="CorpoS"/>
        <w:sz w:val="14"/>
      </w:rPr>
      <w:t>765 02 Otrokovice</w:t>
    </w:r>
  </w:p>
  <w:p w:rsidR="00C87084" w:rsidRDefault="00C87084" w:rsidP="00C87084">
    <w:pPr>
      <w:framePr w:w="2268" w:h="3496" w:wrap="around" w:vAnchor="page" w:hAnchor="page" w:x="9114" w:y="13355"/>
      <w:spacing w:line="170" w:lineRule="exact"/>
      <w:rPr>
        <w:rFonts w:ascii="CorpoS" w:hAnsi="CorpoS"/>
        <w:sz w:val="14"/>
      </w:rPr>
    </w:pPr>
  </w:p>
  <w:p w:rsidR="00C87084" w:rsidRDefault="00C87084" w:rsidP="00C87084">
    <w:pPr>
      <w:framePr w:w="2268" w:h="3496" w:wrap="around" w:vAnchor="page" w:hAnchor="page" w:x="9114" w:y="13355"/>
      <w:spacing w:line="170" w:lineRule="exact"/>
      <w:rPr>
        <w:rFonts w:ascii="CorpoS" w:hAnsi="CorpoS"/>
        <w:sz w:val="14"/>
      </w:rPr>
    </w:pPr>
    <w:r>
      <w:rPr>
        <w:rFonts w:ascii="CorpoS" w:hAnsi="CorpoS"/>
        <w:sz w:val="14"/>
      </w:rPr>
      <w:t>Kontakt na vydavatele zprávy:</w:t>
    </w:r>
  </w:p>
  <w:p w:rsidR="00C87084" w:rsidRDefault="00C87084" w:rsidP="00C87084">
    <w:pPr>
      <w:framePr w:w="2268" w:h="3496" w:wrap="around" w:vAnchor="page" w:hAnchor="page" w:x="9114" w:y="13355"/>
      <w:spacing w:line="170" w:lineRule="exact"/>
      <w:rPr>
        <w:rFonts w:ascii="CorpoS" w:hAnsi="CorpoS"/>
        <w:sz w:val="14"/>
        <w:lang w:val="de-DE"/>
      </w:rPr>
    </w:pPr>
    <w:r>
      <w:rPr>
        <w:rFonts w:ascii="CorpoS" w:hAnsi="CorpoS"/>
        <w:sz w:val="14"/>
        <w:lang w:val="de-DE"/>
      </w:rPr>
      <w:t>Lucie Ságnerová</w:t>
    </w:r>
  </w:p>
  <w:p w:rsidR="00C87084" w:rsidRDefault="00C87084" w:rsidP="00C87084">
    <w:pPr>
      <w:framePr w:w="2268" w:h="3496" w:wrap="around" w:vAnchor="page" w:hAnchor="page" w:x="9114" w:y="13355"/>
      <w:spacing w:line="170" w:lineRule="exact"/>
      <w:rPr>
        <w:rFonts w:ascii="CorpoS" w:hAnsi="CorpoS"/>
        <w:sz w:val="14"/>
        <w:lang w:val="en-US"/>
      </w:rPr>
    </w:pPr>
    <w:r>
      <w:rPr>
        <w:rFonts w:ascii="CorpoS" w:hAnsi="CorpoS"/>
        <w:sz w:val="14"/>
        <w:lang w:val="en-US"/>
      </w:rPr>
      <w:t>Tel.: +42 (0)573 501 052</w:t>
    </w:r>
  </w:p>
  <w:p w:rsidR="00C87084" w:rsidRDefault="00C87084" w:rsidP="00C87084">
    <w:pPr>
      <w:framePr w:w="2268" w:h="3496" w:wrap="around" w:vAnchor="page" w:hAnchor="page" w:x="9114" w:y="13355"/>
      <w:spacing w:line="170" w:lineRule="exact"/>
      <w:rPr>
        <w:rFonts w:ascii="CorpoS" w:hAnsi="CorpoS"/>
        <w:sz w:val="14"/>
        <w:lang w:val="fr-FR"/>
      </w:rPr>
    </w:pPr>
    <w:r>
      <w:rPr>
        <w:rFonts w:ascii="CorpoS" w:hAnsi="CorpoS"/>
        <w:sz w:val="14"/>
        <w:lang w:val="en-US"/>
      </w:rPr>
      <w:t>Mobil: +42(0)774 863 357</w:t>
    </w:r>
  </w:p>
  <w:p w:rsidR="00C87084" w:rsidRDefault="00C87084" w:rsidP="00C87084">
    <w:pPr>
      <w:framePr w:w="2268" w:h="3496" w:wrap="around" w:vAnchor="page" w:hAnchor="page" w:x="9114" w:y="13355"/>
      <w:spacing w:line="170" w:lineRule="exact"/>
      <w:rPr>
        <w:rFonts w:ascii="CorpoS" w:hAnsi="CorpoS"/>
        <w:sz w:val="14"/>
        <w:lang w:val="fr-FR"/>
      </w:rPr>
    </w:pPr>
    <w:r>
      <w:rPr>
        <w:rFonts w:ascii="CorpoS" w:hAnsi="CorpoS"/>
        <w:sz w:val="14"/>
        <w:lang w:val="fr-FR"/>
      </w:rPr>
      <w:t>Fax: +42 (0)573 394 650</w:t>
    </w:r>
  </w:p>
  <w:p w:rsidR="00C87084" w:rsidRDefault="00C87084" w:rsidP="00C87084">
    <w:pPr>
      <w:framePr w:w="2268" w:h="3496" w:wrap="around" w:vAnchor="page" w:hAnchor="page" w:x="9114" w:y="13355"/>
      <w:spacing w:line="170" w:lineRule="exact"/>
      <w:rPr>
        <w:rFonts w:ascii="CorpoS" w:hAnsi="CorpoS"/>
        <w:color w:val="000000"/>
        <w:sz w:val="14"/>
        <w:lang w:val="fr-FR"/>
      </w:rPr>
    </w:pPr>
    <w:r>
      <w:rPr>
        <w:rFonts w:ascii="CorpoS" w:hAnsi="CorpoS"/>
        <w:color w:val="000000"/>
        <w:sz w:val="14"/>
        <w:lang w:val="fr-FR"/>
      </w:rPr>
      <w:t>lucie.sagnerova@lappgroup.com</w:t>
    </w:r>
  </w:p>
  <w:p w:rsidR="00C87084" w:rsidRDefault="00C87084" w:rsidP="00C87084">
    <w:pPr>
      <w:framePr w:w="2268" w:h="3496" w:wrap="around" w:vAnchor="page" w:hAnchor="page" w:x="9114" w:y="13355"/>
      <w:spacing w:line="170" w:lineRule="exact"/>
      <w:rPr>
        <w:rFonts w:ascii="CorpoS" w:hAnsi="CorpoS"/>
        <w:sz w:val="14"/>
        <w:lang w:val="fr-FR"/>
      </w:rPr>
    </w:pPr>
    <w:hyperlink r:id="rId1" w:history="1">
      <w:r>
        <w:rPr>
          <w:rStyle w:val="Hypertextovodkaz"/>
          <w:rFonts w:ascii="CorpoS" w:hAnsi="CorpoS"/>
          <w:sz w:val="14"/>
          <w:lang w:val="fr-FR"/>
        </w:rPr>
        <w:t>www.lappgroup.cz</w:t>
      </w:r>
    </w:hyperlink>
  </w:p>
  <w:p w:rsidR="00C87084" w:rsidRDefault="00C87084" w:rsidP="00C87084">
    <w:pPr>
      <w:framePr w:w="2268" w:h="3496" w:wrap="around" w:vAnchor="page" w:hAnchor="page" w:x="9114" w:y="13355"/>
      <w:spacing w:line="170" w:lineRule="exact"/>
      <w:rPr>
        <w:rFonts w:ascii="CorpoS" w:hAnsi="CorpoS"/>
        <w:sz w:val="14"/>
      </w:rPr>
    </w:pPr>
  </w:p>
  <w:p w:rsidR="00C87084" w:rsidRDefault="00C87084" w:rsidP="00C87084">
    <w:pPr>
      <w:pStyle w:val="Zpat"/>
      <w:framePr w:w="2268" w:h="3496" w:wrap="around" w:vAnchor="page" w:hAnchor="page" w:x="9114" w:y="13355"/>
      <w:tabs>
        <w:tab w:val="clear" w:pos="4536"/>
        <w:tab w:val="left" w:pos="2520"/>
        <w:tab w:val="left" w:pos="3060"/>
        <w:tab w:val="center" w:pos="5760"/>
      </w:tabs>
    </w:pPr>
    <w:r>
      <w:tab/>
    </w:r>
  </w:p>
  <w:p w:rsidR="00320EF1" w:rsidRDefault="00320EF1" w:rsidP="004272B9">
    <w:pPr>
      <w:framePr w:w="2268" w:h="3496" w:wrap="around" w:vAnchor="page" w:hAnchor="page" w:x="9114" w:y="13355"/>
      <w:spacing w:line="170" w:lineRule="exact"/>
      <w:rPr>
        <w:rFonts w:ascii="CorpoS" w:hAnsi="CorpoS"/>
        <w:sz w:val="14"/>
        <w:lang w:val="fr-FR"/>
      </w:rPr>
    </w:pPr>
  </w:p>
  <w:p w:rsidR="00320EF1" w:rsidRPr="004272B9" w:rsidRDefault="00320EF1" w:rsidP="004272B9">
    <w:pPr>
      <w:framePr w:w="2268" w:h="3496" w:wrap="around" w:vAnchor="page" w:hAnchor="page" w:x="9114" w:y="13355"/>
      <w:spacing w:line="170" w:lineRule="exact"/>
      <w:rPr>
        <w:rFonts w:ascii="CorpoS" w:hAnsi="CorpoS"/>
        <w:sz w:val="14"/>
        <w:lang w:val="fr-FR"/>
      </w:rPr>
    </w:pPr>
  </w:p>
  <w:p w:rsidR="00320EF1" w:rsidRPr="00DB2648" w:rsidRDefault="00320EF1">
    <w:pPr>
      <w:pStyle w:val="Zpat"/>
      <w:tabs>
        <w:tab w:val="clear" w:pos="4536"/>
        <w:tab w:val="left" w:pos="2520"/>
        <w:tab w:val="left" w:pos="3060"/>
        <w:tab w:val="center" w:pos="576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EF1" w:rsidRPr="00DB2648" w:rsidRDefault="00320EF1">
      <w:r w:rsidRPr="00DB2648">
        <w:separator/>
      </w:r>
    </w:p>
  </w:footnote>
  <w:footnote w:type="continuationSeparator" w:id="0">
    <w:p w:rsidR="00320EF1" w:rsidRPr="00DB2648" w:rsidRDefault="00320EF1">
      <w:r w:rsidRPr="00DB2648">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EF1" w:rsidRPr="00DB2648" w:rsidRDefault="00320EF1">
    <w:pPr>
      <w:pStyle w:val="Zhlav"/>
      <w:tabs>
        <w:tab w:val="left" w:pos="5112"/>
      </w:tabs>
    </w:pPr>
    <w:r>
      <w:rPr>
        <w:noProof/>
        <w:lang w:bidi="ar-SA"/>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635</wp:posOffset>
          </wp:positionV>
          <wp:extent cx="2476500" cy="285750"/>
          <wp:effectExtent l="0" t="0" r="0" b="0"/>
          <wp:wrapTight wrapText="bothSides">
            <wp:wrapPolygon edited="0">
              <wp:start x="0" y="0"/>
              <wp:lineTo x="0" y="20160"/>
              <wp:lineTo x="21434" y="20160"/>
              <wp:lineTo x="21434" y="0"/>
              <wp:lineTo x="0" y="0"/>
            </wp:wrapPolygon>
          </wp:wrapTight>
          <wp:docPr id="2" name="Bild 7" descr="lapp_grou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lapp_group_rgb"/>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0" cy="285750"/>
                  </a:xfrm>
                  <a:prstGeom prst="rect">
                    <a:avLst/>
                  </a:prstGeom>
                  <a:noFill/>
                </pic:spPr>
              </pic:pic>
            </a:graphicData>
          </a:graphic>
        </wp:anchor>
      </w:drawing>
    </w:r>
    <w:r>
      <w:t xml:space="preserve">                                                                                     </w:t>
    </w:r>
  </w:p>
  <w:p w:rsidR="00320EF1" w:rsidRPr="00DB2648" w:rsidRDefault="00320EF1">
    <w:pPr>
      <w:framePr w:w="4768" w:h="284" w:hSpace="142" w:wrap="around" w:vAnchor="page" w:hAnchor="page" w:x="1419" w:y="965"/>
    </w:pPr>
    <w:r>
      <w:rPr>
        <w:rFonts w:ascii="CorpoS" w:hAnsi="CorpoS"/>
        <w:b/>
        <w:color w:val="72706F"/>
        <w:sz w:val="32"/>
      </w:rPr>
      <w:t>Tisková zpráva</w:t>
    </w:r>
  </w:p>
  <w:p w:rsidR="00320EF1" w:rsidRPr="00DB2648" w:rsidRDefault="00E54CD7">
    <w:pPr>
      <w:pStyle w:val="Zhlav"/>
      <w:tabs>
        <w:tab w:val="left" w:pos="5112"/>
      </w:tabs>
    </w:pPr>
    <w:r>
      <w:rPr>
        <w:noProof/>
      </w:rPr>
      <w:pict>
        <v:line id="Line 1" o:spid="_x0000_s2049" style="position:absolute;flip:y;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24E1CB3"/>
    <w:multiLevelType w:val="hybridMultilevel"/>
    <w:tmpl w:val="1944A1CA"/>
    <w:lvl w:ilvl="0" w:tplc="6F800160">
      <w:numFmt w:val="bullet"/>
      <w:lvlText w:val="-"/>
      <w:lvlJc w:val="left"/>
      <w:pPr>
        <w:ind w:left="720" w:hanging="360"/>
      </w:pPr>
      <w:rPr>
        <w:rFonts w:ascii="CorpoS" w:eastAsia="Times New Roman" w:hAnsi="Corpo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30B75ED"/>
    <w:multiLevelType w:val="hybridMultilevel"/>
    <w:tmpl w:val="40C40D44"/>
    <w:lvl w:ilvl="0" w:tplc="01162372">
      <w:start w:val="1"/>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8077379"/>
    <w:multiLevelType w:val="hybridMultilevel"/>
    <w:tmpl w:val="C2F2369A"/>
    <w:lvl w:ilvl="0" w:tplc="5D76E97C">
      <w:start w:val="1"/>
      <w:numFmt w:val="decimal"/>
      <w:lvlText w:val="%1."/>
      <w:lvlJc w:val="left"/>
      <w:pPr>
        <w:tabs>
          <w:tab w:val="num" w:pos="795"/>
        </w:tabs>
        <w:ind w:left="795" w:hanging="43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cs="Times New Roman" w:hint="default"/>
      </w:rPr>
    </w:lvl>
    <w:lvl w:ilvl="1" w:tplc="04070019" w:tentative="1">
      <w:start w:val="1"/>
      <w:numFmt w:val="lowerLetter"/>
      <w:lvlText w:val="%2."/>
      <w:lvlJc w:val="left"/>
      <w:pPr>
        <w:tabs>
          <w:tab w:val="num" w:pos="1437"/>
        </w:tabs>
        <w:ind w:left="1437" w:hanging="360"/>
      </w:pPr>
      <w:rPr>
        <w:rFonts w:cs="Times New Roman"/>
      </w:rPr>
    </w:lvl>
    <w:lvl w:ilvl="2" w:tplc="0407001B" w:tentative="1">
      <w:start w:val="1"/>
      <w:numFmt w:val="lowerRoman"/>
      <w:lvlText w:val="%3."/>
      <w:lvlJc w:val="right"/>
      <w:pPr>
        <w:tabs>
          <w:tab w:val="num" w:pos="2157"/>
        </w:tabs>
        <w:ind w:left="2157" w:hanging="180"/>
      </w:pPr>
      <w:rPr>
        <w:rFonts w:cs="Times New Roman"/>
      </w:rPr>
    </w:lvl>
    <w:lvl w:ilvl="3" w:tplc="0407000F" w:tentative="1">
      <w:start w:val="1"/>
      <w:numFmt w:val="decimal"/>
      <w:lvlText w:val="%4."/>
      <w:lvlJc w:val="left"/>
      <w:pPr>
        <w:tabs>
          <w:tab w:val="num" w:pos="2877"/>
        </w:tabs>
        <w:ind w:left="2877" w:hanging="360"/>
      </w:pPr>
      <w:rPr>
        <w:rFonts w:cs="Times New Roman"/>
      </w:rPr>
    </w:lvl>
    <w:lvl w:ilvl="4" w:tplc="04070019" w:tentative="1">
      <w:start w:val="1"/>
      <w:numFmt w:val="lowerLetter"/>
      <w:lvlText w:val="%5."/>
      <w:lvlJc w:val="left"/>
      <w:pPr>
        <w:tabs>
          <w:tab w:val="num" w:pos="3597"/>
        </w:tabs>
        <w:ind w:left="3597" w:hanging="360"/>
      </w:pPr>
      <w:rPr>
        <w:rFonts w:cs="Times New Roman"/>
      </w:rPr>
    </w:lvl>
    <w:lvl w:ilvl="5" w:tplc="0407001B" w:tentative="1">
      <w:start w:val="1"/>
      <w:numFmt w:val="lowerRoman"/>
      <w:lvlText w:val="%6."/>
      <w:lvlJc w:val="right"/>
      <w:pPr>
        <w:tabs>
          <w:tab w:val="num" w:pos="4317"/>
        </w:tabs>
        <w:ind w:left="4317" w:hanging="180"/>
      </w:pPr>
      <w:rPr>
        <w:rFonts w:cs="Times New Roman"/>
      </w:rPr>
    </w:lvl>
    <w:lvl w:ilvl="6" w:tplc="0407000F" w:tentative="1">
      <w:start w:val="1"/>
      <w:numFmt w:val="decimal"/>
      <w:lvlText w:val="%7."/>
      <w:lvlJc w:val="left"/>
      <w:pPr>
        <w:tabs>
          <w:tab w:val="num" w:pos="5037"/>
        </w:tabs>
        <w:ind w:left="5037" w:hanging="360"/>
      </w:pPr>
      <w:rPr>
        <w:rFonts w:cs="Times New Roman"/>
      </w:rPr>
    </w:lvl>
    <w:lvl w:ilvl="7" w:tplc="04070019" w:tentative="1">
      <w:start w:val="1"/>
      <w:numFmt w:val="lowerLetter"/>
      <w:lvlText w:val="%8."/>
      <w:lvlJc w:val="left"/>
      <w:pPr>
        <w:tabs>
          <w:tab w:val="num" w:pos="5757"/>
        </w:tabs>
        <w:ind w:left="5757" w:hanging="360"/>
      </w:pPr>
      <w:rPr>
        <w:rFonts w:cs="Times New Roman"/>
      </w:rPr>
    </w:lvl>
    <w:lvl w:ilvl="8" w:tplc="0407001B" w:tentative="1">
      <w:start w:val="1"/>
      <w:numFmt w:val="lowerRoman"/>
      <w:lvlText w:val="%9."/>
      <w:lvlJc w:val="right"/>
      <w:pPr>
        <w:tabs>
          <w:tab w:val="num" w:pos="6477"/>
        </w:tabs>
        <w:ind w:left="6477" w:hanging="180"/>
      </w:pPr>
      <w:rPr>
        <w:rFonts w:cs="Times New Roman"/>
      </w:r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7"/>
  </w:num>
  <w:num w:numId="4">
    <w:abstractNumId w:val="9"/>
  </w:num>
  <w:num w:numId="5">
    <w:abstractNumId w:val="5"/>
  </w:num>
  <w:num w:numId="6">
    <w:abstractNumId w:val="4"/>
  </w:num>
  <w:num w:numId="7">
    <w:abstractNumId w:val="10"/>
  </w:num>
  <w:num w:numId="8">
    <w:abstractNumId w:val="0"/>
  </w:num>
  <w:num w:numId="9">
    <w:abstractNumId w:val="2"/>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attachedTemplate r:id="rId1"/>
  <w:stylePaneFormatFilter w:val="3F01"/>
  <w:defaultTabStop w:val="708"/>
  <w:hyphenationZone w:val="425"/>
  <w:drawingGridHorizontalSpacing w:val="284"/>
  <w:drawingGridVerticalSpacing w:val="284"/>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F8276B"/>
    <w:rsid w:val="00000ABC"/>
    <w:rsid w:val="00002F02"/>
    <w:rsid w:val="0000480C"/>
    <w:rsid w:val="00005075"/>
    <w:rsid w:val="00006550"/>
    <w:rsid w:val="000072BE"/>
    <w:rsid w:val="00011F43"/>
    <w:rsid w:val="0001203E"/>
    <w:rsid w:val="00012BB8"/>
    <w:rsid w:val="000232EF"/>
    <w:rsid w:val="00024C31"/>
    <w:rsid w:val="0003032F"/>
    <w:rsid w:val="00031636"/>
    <w:rsid w:val="0003199C"/>
    <w:rsid w:val="0003527B"/>
    <w:rsid w:val="00035755"/>
    <w:rsid w:val="000360DE"/>
    <w:rsid w:val="0003619E"/>
    <w:rsid w:val="00036612"/>
    <w:rsid w:val="00042265"/>
    <w:rsid w:val="00051148"/>
    <w:rsid w:val="00051463"/>
    <w:rsid w:val="000552B5"/>
    <w:rsid w:val="00055D7D"/>
    <w:rsid w:val="0005642E"/>
    <w:rsid w:val="00056879"/>
    <w:rsid w:val="00057777"/>
    <w:rsid w:val="000613D1"/>
    <w:rsid w:val="00061643"/>
    <w:rsid w:val="00061CEA"/>
    <w:rsid w:val="00062798"/>
    <w:rsid w:val="00063012"/>
    <w:rsid w:val="00065FE5"/>
    <w:rsid w:val="00072120"/>
    <w:rsid w:val="00073DE5"/>
    <w:rsid w:val="00074D22"/>
    <w:rsid w:val="0008198D"/>
    <w:rsid w:val="000871E3"/>
    <w:rsid w:val="00091630"/>
    <w:rsid w:val="00091B11"/>
    <w:rsid w:val="000931D7"/>
    <w:rsid w:val="00095E71"/>
    <w:rsid w:val="00097BE1"/>
    <w:rsid w:val="000A191D"/>
    <w:rsid w:val="000A58FB"/>
    <w:rsid w:val="000B3A87"/>
    <w:rsid w:val="000B6CDA"/>
    <w:rsid w:val="000B7485"/>
    <w:rsid w:val="000C1BB9"/>
    <w:rsid w:val="000C271D"/>
    <w:rsid w:val="000C448B"/>
    <w:rsid w:val="000C5C02"/>
    <w:rsid w:val="000D043D"/>
    <w:rsid w:val="000D3489"/>
    <w:rsid w:val="000D4FE9"/>
    <w:rsid w:val="000D6325"/>
    <w:rsid w:val="000D6D7C"/>
    <w:rsid w:val="000D736E"/>
    <w:rsid w:val="000D7941"/>
    <w:rsid w:val="000E0275"/>
    <w:rsid w:val="000E1C57"/>
    <w:rsid w:val="000E1E32"/>
    <w:rsid w:val="000E24B3"/>
    <w:rsid w:val="000E264F"/>
    <w:rsid w:val="000E3F78"/>
    <w:rsid w:val="000F11ED"/>
    <w:rsid w:val="000F2DC5"/>
    <w:rsid w:val="000F2E75"/>
    <w:rsid w:val="000F3B7D"/>
    <w:rsid w:val="00105545"/>
    <w:rsid w:val="00110182"/>
    <w:rsid w:val="00113BA2"/>
    <w:rsid w:val="00113C20"/>
    <w:rsid w:val="001176DD"/>
    <w:rsid w:val="0012003B"/>
    <w:rsid w:val="001218D1"/>
    <w:rsid w:val="00124968"/>
    <w:rsid w:val="00124976"/>
    <w:rsid w:val="00130D6F"/>
    <w:rsid w:val="00131BBD"/>
    <w:rsid w:val="00135033"/>
    <w:rsid w:val="00136D41"/>
    <w:rsid w:val="00137371"/>
    <w:rsid w:val="001422C3"/>
    <w:rsid w:val="00142BF9"/>
    <w:rsid w:val="001456A2"/>
    <w:rsid w:val="00155B28"/>
    <w:rsid w:val="00160E13"/>
    <w:rsid w:val="001628F2"/>
    <w:rsid w:val="001636FE"/>
    <w:rsid w:val="00165EDD"/>
    <w:rsid w:val="0016755F"/>
    <w:rsid w:val="00174AD9"/>
    <w:rsid w:val="00176166"/>
    <w:rsid w:val="00177E9E"/>
    <w:rsid w:val="00180A08"/>
    <w:rsid w:val="00181CC3"/>
    <w:rsid w:val="00183179"/>
    <w:rsid w:val="00183D43"/>
    <w:rsid w:val="001854A4"/>
    <w:rsid w:val="00187D32"/>
    <w:rsid w:val="00190B99"/>
    <w:rsid w:val="00193A46"/>
    <w:rsid w:val="00194407"/>
    <w:rsid w:val="001979A6"/>
    <w:rsid w:val="001A13C7"/>
    <w:rsid w:val="001A237A"/>
    <w:rsid w:val="001A3251"/>
    <w:rsid w:val="001A37A5"/>
    <w:rsid w:val="001A3867"/>
    <w:rsid w:val="001A3D67"/>
    <w:rsid w:val="001A6CEA"/>
    <w:rsid w:val="001B081C"/>
    <w:rsid w:val="001B0C43"/>
    <w:rsid w:val="001B7BFB"/>
    <w:rsid w:val="001C0052"/>
    <w:rsid w:val="001C1D82"/>
    <w:rsid w:val="001C3035"/>
    <w:rsid w:val="001C33F9"/>
    <w:rsid w:val="001C77FC"/>
    <w:rsid w:val="001C7E74"/>
    <w:rsid w:val="001D69B3"/>
    <w:rsid w:val="001D6B57"/>
    <w:rsid w:val="001E0A8B"/>
    <w:rsid w:val="001E1B48"/>
    <w:rsid w:val="001E6E2F"/>
    <w:rsid w:val="001E6E88"/>
    <w:rsid w:val="001F001C"/>
    <w:rsid w:val="001F1BBE"/>
    <w:rsid w:val="001F2932"/>
    <w:rsid w:val="00200B63"/>
    <w:rsid w:val="00202922"/>
    <w:rsid w:val="00204CAB"/>
    <w:rsid w:val="0020574E"/>
    <w:rsid w:val="002062F5"/>
    <w:rsid w:val="00212528"/>
    <w:rsid w:val="002133C9"/>
    <w:rsid w:val="00213F0D"/>
    <w:rsid w:val="00217097"/>
    <w:rsid w:val="00221414"/>
    <w:rsid w:val="00221986"/>
    <w:rsid w:val="00223438"/>
    <w:rsid w:val="002251CC"/>
    <w:rsid w:val="00225780"/>
    <w:rsid w:val="00226EDD"/>
    <w:rsid w:val="002311BB"/>
    <w:rsid w:val="00234D1F"/>
    <w:rsid w:val="00242C3E"/>
    <w:rsid w:val="00245BCD"/>
    <w:rsid w:val="00262AC3"/>
    <w:rsid w:val="00262E4B"/>
    <w:rsid w:val="00267282"/>
    <w:rsid w:val="002700A8"/>
    <w:rsid w:val="00274B26"/>
    <w:rsid w:val="00276FA7"/>
    <w:rsid w:val="00283DEA"/>
    <w:rsid w:val="002918C1"/>
    <w:rsid w:val="002926BB"/>
    <w:rsid w:val="00295720"/>
    <w:rsid w:val="002968AE"/>
    <w:rsid w:val="00296FF5"/>
    <w:rsid w:val="002A00ED"/>
    <w:rsid w:val="002A0C18"/>
    <w:rsid w:val="002B5C64"/>
    <w:rsid w:val="002B735C"/>
    <w:rsid w:val="002C2763"/>
    <w:rsid w:val="002C51A7"/>
    <w:rsid w:val="002C5F01"/>
    <w:rsid w:val="002C6410"/>
    <w:rsid w:val="002C7E38"/>
    <w:rsid w:val="002D1497"/>
    <w:rsid w:val="002D2567"/>
    <w:rsid w:val="002D6646"/>
    <w:rsid w:val="002D7D02"/>
    <w:rsid w:val="002E3CB1"/>
    <w:rsid w:val="002E44E1"/>
    <w:rsid w:val="002E5E77"/>
    <w:rsid w:val="002F0A70"/>
    <w:rsid w:val="002F19F3"/>
    <w:rsid w:val="002F28ED"/>
    <w:rsid w:val="002F4282"/>
    <w:rsid w:val="0030190B"/>
    <w:rsid w:val="0030433C"/>
    <w:rsid w:val="00304A66"/>
    <w:rsid w:val="00307AD9"/>
    <w:rsid w:val="00314BD2"/>
    <w:rsid w:val="003156F4"/>
    <w:rsid w:val="003176C5"/>
    <w:rsid w:val="0032069B"/>
    <w:rsid w:val="00320EF1"/>
    <w:rsid w:val="003213BD"/>
    <w:rsid w:val="0032531C"/>
    <w:rsid w:val="003254C8"/>
    <w:rsid w:val="00341AF2"/>
    <w:rsid w:val="003457A7"/>
    <w:rsid w:val="00353182"/>
    <w:rsid w:val="00353E70"/>
    <w:rsid w:val="003564DD"/>
    <w:rsid w:val="00363D2B"/>
    <w:rsid w:val="00366156"/>
    <w:rsid w:val="003702FD"/>
    <w:rsid w:val="00370721"/>
    <w:rsid w:val="00375B4E"/>
    <w:rsid w:val="003837A2"/>
    <w:rsid w:val="00383BDE"/>
    <w:rsid w:val="0039612C"/>
    <w:rsid w:val="00396E82"/>
    <w:rsid w:val="003A1FA2"/>
    <w:rsid w:val="003A4FCD"/>
    <w:rsid w:val="003A62C5"/>
    <w:rsid w:val="003B3A5A"/>
    <w:rsid w:val="003C0331"/>
    <w:rsid w:val="003C0C68"/>
    <w:rsid w:val="003C0F39"/>
    <w:rsid w:val="003C1CBC"/>
    <w:rsid w:val="003C3641"/>
    <w:rsid w:val="003D0736"/>
    <w:rsid w:val="003D0AAA"/>
    <w:rsid w:val="003D1792"/>
    <w:rsid w:val="003D6581"/>
    <w:rsid w:val="003D681A"/>
    <w:rsid w:val="003D7CDE"/>
    <w:rsid w:val="003E164C"/>
    <w:rsid w:val="003E7376"/>
    <w:rsid w:val="003F2CA0"/>
    <w:rsid w:val="00401155"/>
    <w:rsid w:val="004068F9"/>
    <w:rsid w:val="00412A06"/>
    <w:rsid w:val="00414EB3"/>
    <w:rsid w:val="00415AB0"/>
    <w:rsid w:val="00417C75"/>
    <w:rsid w:val="004220A6"/>
    <w:rsid w:val="00422124"/>
    <w:rsid w:val="0042222F"/>
    <w:rsid w:val="0042570F"/>
    <w:rsid w:val="0042633D"/>
    <w:rsid w:val="004272B9"/>
    <w:rsid w:val="004310B5"/>
    <w:rsid w:val="00435004"/>
    <w:rsid w:val="00436818"/>
    <w:rsid w:val="00436D08"/>
    <w:rsid w:val="0044317D"/>
    <w:rsid w:val="00444AA1"/>
    <w:rsid w:val="00444CE5"/>
    <w:rsid w:val="00446BCA"/>
    <w:rsid w:val="00452DA0"/>
    <w:rsid w:val="0045344F"/>
    <w:rsid w:val="00454BC5"/>
    <w:rsid w:val="00457EEB"/>
    <w:rsid w:val="00460548"/>
    <w:rsid w:val="00464471"/>
    <w:rsid w:val="00465631"/>
    <w:rsid w:val="00467D8C"/>
    <w:rsid w:val="004705BA"/>
    <w:rsid w:val="004706C2"/>
    <w:rsid w:val="00473605"/>
    <w:rsid w:val="0047562A"/>
    <w:rsid w:val="0047614E"/>
    <w:rsid w:val="00476CC0"/>
    <w:rsid w:val="00477DDE"/>
    <w:rsid w:val="0048255B"/>
    <w:rsid w:val="0048304D"/>
    <w:rsid w:val="00484F9D"/>
    <w:rsid w:val="00492F73"/>
    <w:rsid w:val="004951A0"/>
    <w:rsid w:val="00495930"/>
    <w:rsid w:val="00496444"/>
    <w:rsid w:val="004A1882"/>
    <w:rsid w:val="004A2435"/>
    <w:rsid w:val="004A54B6"/>
    <w:rsid w:val="004A6A8C"/>
    <w:rsid w:val="004A7307"/>
    <w:rsid w:val="004B12AE"/>
    <w:rsid w:val="004B1F8B"/>
    <w:rsid w:val="004C4738"/>
    <w:rsid w:val="004D42C7"/>
    <w:rsid w:val="004E2BF0"/>
    <w:rsid w:val="004E6E1C"/>
    <w:rsid w:val="004F0A0F"/>
    <w:rsid w:val="004F0A1D"/>
    <w:rsid w:val="004F0D88"/>
    <w:rsid w:val="004F6B62"/>
    <w:rsid w:val="00502717"/>
    <w:rsid w:val="00507C3B"/>
    <w:rsid w:val="0051057A"/>
    <w:rsid w:val="00510D1E"/>
    <w:rsid w:val="00511E0B"/>
    <w:rsid w:val="00512960"/>
    <w:rsid w:val="00514A3E"/>
    <w:rsid w:val="00520E7B"/>
    <w:rsid w:val="00526AEF"/>
    <w:rsid w:val="00527626"/>
    <w:rsid w:val="005316EC"/>
    <w:rsid w:val="0053182F"/>
    <w:rsid w:val="00532E1F"/>
    <w:rsid w:val="00536D7D"/>
    <w:rsid w:val="005423A3"/>
    <w:rsid w:val="005426EE"/>
    <w:rsid w:val="00546134"/>
    <w:rsid w:val="00550055"/>
    <w:rsid w:val="005573BA"/>
    <w:rsid w:val="005574FA"/>
    <w:rsid w:val="0055768A"/>
    <w:rsid w:val="00564BA2"/>
    <w:rsid w:val="00566894"/>
    <w:rsid w:val="0056690C"/>
    <w:rsid w:val="00567C4C"/>
    <w:rsid w:val="00580466"/>
    <w:rsid w:val="005840B4"/>
    <w:rsid w:val="00584E4E"/>
    <w:rsid w:val="00585327"/>
    <w:rsid w:val="0058677D"/>
    <w:rsid w:val="005945FC"/>
    <w:rsid w:val="005A3907"/>
    <w:rsid w:val="005A3BEE"/>
    <w:rsid w:val="005A3CB1"/>
    <w:rsid w:val="005B29AD"/>
    <w:rsid w:val="005B2AFC"/>
    <w:rsid w:val="005C1C10"/>
    <w:rsid w:val="005C21A8"/>
    <w:rsid w:val="005C27B4"/>
    <w:rsid w:val="005C563E"/>
    <w:rsid w:val="005C7FD9"/>
    <w:rsid w:val="005D33B1"/>
    <w:rsid w:val="005D4870"/>
    <w:rsid w:val="005D4C8F"/>
    <w:rsid w:val="005D55A0"/>
    <w:rsid w:val="005D687E"/>
    <w:rsid w:val="005E3C6C"/>
    <w:rsid w:val="005E5768"/>
    <w:rsid w:val="005E7D69"/>
    <w:rsid w:val="005F4FF4"/>
    <w:rsid w:val="005F7BFE"/>
    <w:rsid w:val="00601401"/>
    <w:rsid w:val="006019DE"/>
    <w:rsid w:val="006068AD"/>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40457"/>
    <w:rsid w:val="006419EF"/>
    <w:rsid w:val="00642727"/>
    <w:rsid w:val="0064510F"/>
    <w:rsid w:val="00651E3B"/>
    <w:rsid w:val="006533FF"/>
    <w:rsid w:val="00653EA4"/>
    <w:rsid w:val="00654A40"/>
    <w:rsid w:val="00657702"/>
    <w:rsid w:val="0066058C"/>
    <w:rsid w:val="00662554"/>
    <w:rsid w:val="00662D23"/>
    <w:rsid w:val="00665CBF"/>
    <w:rsid w:val="006669AA"/>
    <w:rsid w:val="0067000A"/>
    <w:rsid w:val="00671AAC"/>
    <w:rsid w:val="00671C34"/>
    <w:rsid w:val="00674B59"/>
    <w:rsid w:val="006803A8"/>
    <w:rsid w:val="00686524"/>
    <w:rsid w:val="006909B6"/>
    <w:rsid w:val="0069245C"/>
    <w:rsid w:val="00694017"/>
    <w:rsid w:val="00697A63"/>
    <w:rsid w:val="006A35FF"/>
    <w:rsid w:val="006B2C2D"/>
    <w:rsid w:val="006B5677"/>
    <w:rsid w:val="006B6634"/>
    <w:rsid w:val="006C1554"/>
    <w:rsid w:val="006C2ADF"/>
    <w:rsid w:val="006C64FA"/>
    <w:rsid w:val="006C6E7F"/>
    <w:rsid w:val="006C711F"/>
    <w:rsid w:val="006C7E15"/>
    <w:rsid w:val="006D436D"/>
    <w:rsid w:val="006D62D1"/>
    <w:rsid w:val="006F1822"/>
    <w:rsid w:val="006F5B38"/>
    <w:rsid w:val="007031E4"/>
    <w:rsid w:val="00704573"/>
    <w:rsid w:val="00705106"/>
    <w:rsid w:val="00706442"/>
    <w:rsid w:val="007073ED"/>
    <w:rsid w:val="00711FD9"/>
    <w:rsid w:val="007128FF"/>
    <w:rsid w:val="00712C69"/>
    <w:rsid w:val="00717013"/>
    <w:rsid w:val="00717052"/>
    <w:rsid w:val="0071766F"/>
    <w:rsid w:val="00717E27"/>
    <w:rsid w:val="00721A89"/>
    <w:rsid w:val="00721ECC"/>
    <w:rsid w:val="00722B7C"/>
    <w:rsid w:val="00732C50"/>
    <w:rsid w:val="0073366B"/>
    <w:rsid w:val="00734EDB"/>
    <w:rsid w:val="007365B4"/>
    <w:rsid w:val="00743A58"/>
    <w:rsid w:val="00745737"/>
    <w:rsid w:val="00745C8E"/>
    <w:rsid w:val="00750273"/>
    <w:rsid w:val="00750E74"/>
    <w:rsid w:val="00752885"/>
    <w:rsid w:val="00753114"/>
    <w:rsid w:val="0075620C"/>
    <w:rsid w:val="007575E9"/>
    <w:rsid w:val="00760A65"/>
    <w:rsid w:val="00760CC9"/>
    <w:rsid w:val="0076152C"/>
    <w:rsid w:val="00765048"/>
    <w:rsid w:val="00770D4E"/>
    <w:rsid w:val="007713A3"/>
    <w:rsid w:val="00771EFA"/>
    <w:rsid w:val="00773756"/>
    <w:rsid w:val="00773DBF"/>
    <w:rsid w:val="0077416A"/>
    <w:rsid w:val="00777246"/>
    <w:rsid w:val="00782691"/>
    <w:rsid w:val="007856D1"/>
    <w:rsid w:val="007937A9"/>
    <w:rsid w:val="00793A17"/>
    <w:rsid w:val="007A0AFE"/>
    <w:rsid w:val="007A14C9"/>
    <w:rsid w:val="007A4405"/>
    <w:rsid w:val="007A60B4"/>
    <w:rsid w:val="007B0732"/>
    <w:rsid w:val="007B7B42"/>
    <w:rsid w:val="007C04C4"/>
    <w:rsid w:val="007C695A"/>
    <w:rsid w:val="007E06C1"/>
    <w:rsid w:val="007E0BA2"/>
    <w:rsid w:val="007E20B4"/>
    <w:rsid w:val="007E3565"/>
    <w:rsid w:val="007E3895"/>
    <w:rsid w:val="007E6756"/>
    <w:rsid w:val="007E716A"/>
    <w:rsid w:val="007E75E4"/>
    <w:rsid w:val="007F0E50"/>
    <w:rsid w:val="007F1408"/>
    <w:rsid w:val="007F1F9C"/>
    <w:rsid w:val="007F6829"/>
    <w:rsid w:val="00800770"/>
    <w:rsid w:val="00806322"/>
    <w:rsid w:val="00807916"/>
    <w:rsid w:val="00812941"/>
    <w:rsid w:val="008153EE"/>
    <w:rsid w:val="008169FB"/>
    <w:rsid w:val="00823F99"/>
    <w:rsid w:val="00825147"/>
    <w:rsid w:val="008311F9"/>
    <w:rsid w:val="0083185C"/>
    <w:rsid w:val="00831E5C"/>
    <w:rsid w:val="0083699E"/>
    <w:rsid w:val="008404D7"/>
    <w:rsid w:val="00841949"/>
    <w:rsid w:val="00843EE3"/>
    <w:rsid w:val="00846D6D"/>
    <w:rsid w:val="00847838"/>
    <w:rsid w:val="00847E9A"/>
    <w:rsid w:val="00850F0C"/>
    <w:rsid w:val="00851A07"/>
    <w:rsid w:val="00851AD4"/>
    <w:rsid w:val="00856D6C"/>
    <w:rsid w:val="00856FDE"/>
    <w:rsid w:val="0086097F"/>
    <w:rsid w:val="00861F06"/>
    <w:rsid w:val="008629EF"/>
    <w:rsid w:val="008639B3"/>
    <w:rsid w:val="0086426B"/>
    <w:rsid w:val="00871518"/>
    <w:rsid w:val="00874BDB"/>
    <w:rsid w:val="008757FB"/>
    <w:rsid w:val="00877165"/>
    <w:rsid w:val="008858A4"/>
    <w:rsid w:val="00885AE2"/>
    <w:rsid w:val="00893E5D"/>
    <w:rsid w:val="00894748"/>
    <w:rsid w:val="00896BCD"/>
    <w:rsid w:val="008B330E"/>
    <w:rsid w:val="008B4AAA"/>
    <w:rsid w:val="008C5679"/>
    <w:rsid w:val="008C668A"/>
    <w:rsid w:val="008C75FD"/>
    <w:rsid w:val="008C7F04"/>
    <w:rsid w:val="008D3682"/>
    <w:rsid w:val="008D4E97"/>
    <w:rsid w:val="008D67ED"/>
    <w:rsid w:val="008E5934"/>
    <w:rsid w:val="008E72F9"/>
    <w:rsid w:val="009027B9"/>
    <w:rsid w:val="00902986"/>
    <w:rsid w:val="00904012"/>
    <w:rsid w:val="00917E55"/>
    <w:rsid w:val="009214EE"/>
    <w:rsid w:val="00923EDC"/>
    <w:rsid w:val="00926841"/>
    <w:rsid w:val="00934584"/>
    <w:rsid w:val="00934F0A"/>
    <w:rsid w:val="0093526C"/>
    <w:rsid w:val="0094017D"/>
    <w:rsid w:val="00942D4C"/>
    <w:rsid w:val="00943A0B"/>
    <w:rsid w:val="00943F31"/>
    <w:rsid w:val="00950829"/>
    <w:rsid w:val="00954921"/>
    <w:rsid w:val="00956D6E"/>
    <w:rsid w:val="0096055C"/>
    <w:rsid w:val="00960E4B"/>
    <w:rsid w:val="00960EEC"/>
    <w:rsid w:val="00964744"/>
    <w:rsid w:val="00966302"/>
    <w:rsid w:val="00966E90"/>
    <w:rsid w:val="0097062E"/>
    <w:rsid w:val="00970B62"/>
    <w:rsid w:val="00971A54"/>
    <w:rsid w:val="0097212C"/>
    <w:rsid w:val="009721E7"/>
    <w:rsid w:val="00972A02"/>
    <w:rsid w:val="00973507"/>
    <w:rsid w:val="00973552"/>
    <w:rsid w:val="00973D15"/>
    <w:rsid w:val="009766F5"/>
    <w:rsid w:val="009771FA"/>
    <w:rsid w:val="00981886"/>
    <w:rsid w:val="00983049"/>
    <w:rsid w:val="00984FAA"/>
    <w:rsid w:val="00986AC7"/>
    <w:rsid w:val="00987644"/>
    <w:rsid w:val="00987F6B"/>
    <w:rsid w:val="00992504"/>
    <w:rsid w:val="009925E8"/>
    <w:rsid w:val="00994133"/>
    <w:rsid w:val="00994D3D"/>
    <w:rsid w:val="00996BFD"/>
    <w:rsid w:val="009A1DB5"/>
    <w:rsid w:val="009B0E9A"/>
    <w:rsid w:val="009B214C"/>
    <w:rsid w:val="009B4AD7"/>
    <w:rsid w:val="009C0708"/>
    <w:rsid w:val="009C436B"/>
    <w:rsid w:val="009C474F"/>
    <w:rsid w:val="009C4CBC"/>
    <w:rsid w:val="009C78C4"/>
    <w:rsid w:val="009C7A84"/>
    <w:rsid w:val="009D0ED6"/>
    <w:rsid w:val="009D5EBE"/>
    <w:rsid w:val="009D639D"/>
    <w:rsid w:val="009E050E"/>
    <w:rsid w:val="009E16C1"/>
    <w:rsid w:val="009E693F"/>
    <w:rsid w:val="009E6C3F"/>
    <w:rsid w:val="009E7688"/>
    <w:rsid w:val="009F08CB"/>
    <w:rsid w:val="009F160F"/>
    <w:rsid w:val="009F1923"/>
    <w:rsid w:val="009F3B09"/>
    <w:rsid w:val="009F55D0"/>
    <w:rsid w:val="009F6D5E"/>
    <w:rsid w:val="009F745F"/>
    <w:rsid w:val="00A045BD"/>
    <w:rsid w:val="00A05F5C"/>
    <w:rsid w:val="00A10C02"/>
    <w:rsid w:val="00A14F0F"/>
    <w:rsid w:val="00A20492"/>
    <w:rsid w:val="00A2058B"/>
    <w:rsid w:val="00A2294A"/>
    <w:rsid w:val="00A22C04"/>
    <w:rsid w:val="00A236CF"/>
    <w:rsid w:val="00A30178"/>
    <w:rsid w:val="00A311BA"/>
    <w:rsid w:val="00A371E1"/>
    <w:rsid w:val="00A4122F"/>
    <w:rsid w:val="00A4186E"/>
    <w:rsid w:val="00A50531"/>
    <w:rsid w:val="00A53020"/>
    <w:rsid w:val="00A54B3D"/>
    <w:rsid w:val="00A554D1"/>
    <w:rsid w:val="00A57F3E"/>
    <w:rsid w:val="00A64307"/>
    <w:rsid w:val="00A71277"/>
    <w:rsid w:val="00A718B0"/>
    <w:rsid w:val="00A73061"/>
    <w:rsid w:val="00A739A7"/>
    <w:rsid w:val="00A74017"/>
    <w:rsid w:val="00A84996"/>
    <w:rsid w:val="00A8673F"/>
    <w:rsid w:val="00A870DC"/>
    <w:rsid w:val="00A9440D"/>
    <w:rsid w:val="00A97F20"/>
    <w:rsid w:val="00AA1039"/>
    <w:rsid w:val="00AA14D2"/>
    <w:rsid w:val="00AA1E03"/>
    <w:rsid w:val="00AA224F"/>
    <w:rsid w:val="00AA4464"/>
    <w:rsid w:val="00AA7DB6"/>
    <w:rsid w:val="00AB2B0D"/>
    <w:rsid w:val="00AB3C76"/>
    <w:rsid w:val="00AC4C01"/>
    <w:rsid w:val="00AD140E"/>
    <w:rsid w:val="00AD3A15"/>
    <w:rsid w:val="00AD3FA4"/>
    <w:rsid w:val="00AE0312"/>
    <w:rsid w:val="00AE0E5E"/>
    <w:rsid w:val="00AF249A"/>
    <w:rsid w:val="00B009D9"/>
    <w:rsid w:val="00B033A0"/>
    <w:rsid w:val="00B04587"/>
    <w:rsid w:val="00B04DE2"/>
    <w:rsid w:val="00B128D1"/>
    <w:rsid w:val="00B167C9"/>
    <w:rsid w:val="00B167EC"/>
    <w:rsid w:val="00B1786E"/>
    <w:rsid w:val="00B2159A"/>
    <w:rsid w:val="00B30AA1"/>
    <w:rsid w:val="00B30E8C"/>
    <w:rsid w:val="00B34114"/>
    <w:rsid w:val="00B344A4"/>
    <w:rsid w:val="00B357A7"/>
    <w:rsid w:val="00B373D6"/>
    <w:rsid w:val="00B37EE4"/>
    <w:rsid w:val="00B40BF8"/>
    <w:rsid w:val="00B41273"/>
    <w:rsid w:val="00B4240F"/>
    <w:rsid w:val="00B45EA1"/>
    <w:rsid w:val="00B509B8"/>
    <w:rsid w:val="00B52E47"/>
    <w:rsid w:val="00B57B33"/>
    <w:rsid w:val="00B60619"/>
    <w:rsid w:val="00B631D7"/>
    <w:rsid w:val="00B64FD5"/>
    <w:rsid w:val="00B67EB4"/>
    <w:rsid w:val="00B74AC4"/>
    <w:rsid w:val="00B74CF9"/>
    <w:rsid w:val="00B75286"/>
    <w:rsid w:val="00B83021"/>
    <w:rsid w:val="00B84826"/>
    <w:rsid w:val="00B84921"/>
    <w:rsid w:val="00B8586F"/>
    <w:rsid w:val="00B8621D"/>
    <w:rsid w:val="00B873A9"/>
    <w:rsid w:val="00B90C17"/>
    <w:rsid w:val="00B9166E"/>
    <w:rsid w:val="00BA1B7A"/>
    <w:rsid w:val="00BA1D21"/>
    <w:rsid w:val="00BA542C"/>
    <w:rsid w:val="00BA59DB"/>
    <w:rsid w:val="00BA5A81"/>
    <w:rsid w:val="00BC29E1"/>
    <w:rsid w:val="00BC334D"/>
    <w:rsid w:val="00BC77C3"/>
    <w:rsid w:val="00BD1E46"/>
    <w:rsid w:val="00BD6B19"/>
    <w:rsid w:val="00BE268C"/>
    <w:rsid w:val="00BE3179"/>
    <w:rsid w:val="00BE51F4"/>
    <w:rsid w:val="00BF217A"/>
    <w:rsid w:val="00C04551"/>
    <w:rsid w:val="00C1186B"/>
    <w:rsid w:val="00C17864"/>
    <w:rsid w:val="00C22837"/>
    <w:rsid w:val="00C24039"/>
    <w:rsid w:val="00C30F4F"/>
    <w:rsid w:val="00C367C8"/>
    <w:rsid w:val="00C41110"/>
    <w:rsid w:val="00C414A2"/>
    <w:rsid w:val="00C41E72"/>
    <w:rsid w:val="00C42841"/>
    <w:rsid w:val="00C50BDB"/>
    <w:rsid w:val="00C52973"/>
    <w:rsid w:val="00C615C3"/>
    <w:rsid w:val="00C66D06"/>
    <w:rsid w:val="00C67612"/>
    <w:rsid w:val="00C71B62"/>
    <w:rsid w:val="00C73B89"/>
    <w:rsid w:val="00C740B0"/>
    <w:rsid w:val="00C75200"/>
    <w:rsid w:val="00C77008"/>
    <w:rsid w:val="00C80252"/>
    <w:rsid w:val="00C83C21"/>
    <w:rsid w:val="00C8487B"/>
    <w:rsid w:val="00C87084"/>
    <w:rsid w:val="00C87D4B"/>
    <w:rsid w:val="00C91CFC"/>
    <w:rsid w:val="00C955C4"/>
    <w:rsid w:val="00C96568"/>
    <w:rsid w:val="00C965E0"/>
    <w:rsid w:val="00CA05BC"/>
    <w:rsid w:val="00CA2BAE"/>
    <w:rsid w:val="00CA660B"/>
    <w:rsid w:val="00CB025A"/>
    <w:rsid w:val="00CB21F4"/>
    <w:rsid w:val="00CB54A4"/>
    <w:rsid w:val="00CC2276"/>
    <w:rsid w:val="00CC2B8D"/>
    <w:rsid w:val="00CC3797"/>
    <w:rsid w:val="00CC4C4D"/>
    <w:rsid w:val="00CD3B97"/>
    <w:rsid w:val="00CD787A"/>
    <w:rsid w:val="00CE0685"/>
    <w:rsid w:val="00CE092D"/>
    <w:rsid w:val="00CE4017"/>
    <w:rsid w:val="00CE5A63"/>
    <w:rsid w:val="00CE65E3"/>
    <w:rsid w:val="00CF24F8"/>
    <w:rsid w:val="00CF29CB"/>
    <w:rsid w:val="00CF6771"/>
    <w:rsid w:val="00D01DC2"/>
    <w:rsid w:val="00D030CA"/>
    <w:rsid w:val="00D04309"/>
    <w:rsid w:val="00D101F5"/>
    <w:rsid w:val="00D17508"/>
    <w:rsid w:val="00D21808"/>
    <w:rsid w:val="00D2530F"/>
    <w:rsid w:val="00D26FFF"/>
    <w:rsid w:val="00D27FAE"/>
    <w:rsid w:val="00D30C32"/>
    <w:rsid w:val="00D33873"/>
    <w:rsid w:val="00D402DD"/>
    <w:rsid w:val="00D45C1E"/>
    <w:rsid w:val="00D54009"/>
    <w:rsid w:val="00D56A5E"/>
    <w:rsid w:val="00D6153A"/>
    <w:rsid w:val="00D61DB7"/>
    <w:rsid w:val="00D661D6"/>
    <w:rsid w:val="00D67738"/>
    <w:rsid w:val="00D67D8D"/>
    <w:rsid w:val="00D715F0"/>
    <w:rsid w:val="00D7337E"/>
    <w:rsid w:val="00D816EA"/>
    <w:rsid w:val="00D829A0"/>
    <w:rsid w:val="00D86736"/>
    <w:rsid w:val="00D90567"/>
    <w:rsid w:val="00D97455"/>
    <w:rsid w:val="00DA321B"/>
    <w:rsid w:val="00DA4033"/>
    <w:rsid w:val="00DA5118"/>
    <w:rsid w:val="00DB1161"/>
    <w:rsid w:val="00DB2648"/>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782"/>
    <w:rsid w:val="00E21D63"/>
    <w:rsid w:val="00E226C4"/>
    <w:rsid w:val="00E24A40"/>
    <w:rsid w:val="00E258AD"/>
    <w:rsid w:val="00E34CD0"/>
    <w:rsid w:val="00E46290"/>
    <w:rsid w:val="00E50717"/>
    <w:rsid w:val="00E54CD7"/>
    <w:rsid w:val="00E555C4"/>
    <w:rsid w:val="00E6399B"/>
    <w:rsid w:val="00E731E6"/>
    <w:rsid w:val="00E778F2"/>
    <w:rsid w:val="00E824E4"/>
    <w:rsid w:val="00E84694"/>
    <w:rsid w:val="00E86C51"/>
    <w:rsid w:val="00E94C3C"/>
    <w:rsid w:val="00E96F7C"/>
    <w:rsid w:val="00E977B3"/>
    <w:rsid w:val="00EA2BA8"/>
    <w:rsid w:val="00EA3102"/>
    <w:rsid w:val="00EA68D6"/>
    <w:rsid w:val="00EB019B"/>
    <w:rsid w:val="00EB1141"/>
    <w:rsid w:val="00EB1B4D"/>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EF4852"/>
    <w:rsid w:val="00F016EF"/>
    <w:rsid w:val="00F0731D"/>
    <w:rsid w:val="00F13648"/>
    <w:rsid w:val="00F13F94"/>
    <w:rsid w:val="00F205E5"/>
    <w:rsid w:val="00F24512"/>
    <w:rsid w:val="00F26831"/>
    <w:rsid w:val="00F3025F"/>
    <w:rsid w:val="00F302E7"/>
    <w:rsid w:val="00F3341E"/>
    <w:rsid w:val="00F37893"/>
    <w:rsid w:val="00F379E3"/>
    <w:rsid w:val="00F415BB"/>
    <w:rsid w:val="00F41A4D"/>
    <w:rsid w:val="00F42AB0"/>
    <w:rsid w:val="00F43729"/>
    <w:rsid w:val="00F476CE"/>
    <w:rsid w:val="00F50D05"/>
    <w:rsid w:val="00F51715"/>
    <w:rsid w:val="00F52CDC"/>
    <w:rsid w:val="00F550F6"/>
    <w:rsid w:val="00F575CA"/>
    <w:rsid w:val="00F606A7"/>
    <w:rsid w:val="00F61E1A"/>
    <w:rsid w:val="00F70D0D"/>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C59E8"/>
    <w:rsid w:val="00FD1A1A"/>
    <w:rsid w:val="00FD3714"/>
    <w:rsid w:val="00FD5B45"/>
    <w:rsid w:val="00FD5BA7"/>
    <w:rsid w:val="00FD72B5"/>
    <w:rsid w:val="00FE1335"/>
    <w:rsid w:val="00FE6141"/>
    <w:rsid w:val="00FE6755"/>
    <w:rsid w:val="00FF15A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cs-CZ"/>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29E1"/>
    <w:rPr>
      <w:sz w:val="24"/>
      <w:szCs w:val="24"/>
    </w:rPr>
  </w:style>
  <w:style w:type="paragraph" w:styleId="Nadpis1">
    <w:name w:val="heading 1"/>
    <w:basedOn w:val="Normln"/>
    <w:next w:val="Normln"/>
    <w:link w:val="Nadpis1Char"/>
    <w:uiPriority w:val="99"/>
    <w:qFormat/>
    <w:rsid w:val="00CC4C4D"/>
    <w:pPr>
      <w:keepNext/>
      <w:tabs>
        <w:tab w:val="left" w:pos="0"/>
      </w:tabs>
      <w:outlineLvl w:val="0"/>
    </w:pPr>
    <w:rPr>
      <w:rFonts w:ascii="CorpoS" w:hAnsi="CorpoS"/>
      <w:b/>
      <w:bCs/>
      <w:sz w:val="14"/>
    </w:rPr>
  </w:style>
  <w:style w:type="paragraph" w:styleId="Nadpis2">
    <w:name w:val="heading 2"/>
    <w:basedOn w:val="Normln"/>
    <w:next w:val="Normln"/>
    <w:link w:val="Nadpis2Char"/>
    <w:uiPriority w:val="99"/>
    <w:qFormat/>
    <w:rsid w:val="00CC4C4D"/>
    <w:pPr>
      <w:keepNext/>
      <w:tabs>
        <w:tab w:val="left" w:pos="7100"/>
      </w:tabs>
      <w:spacing w:line="360" w:lineRule="auto"/>
      <w:ind w:right="2821"/>
      <w:jc w:val="both"/>
      <w:outlineLvl w:val="1"/>
    </w:pPr>
    <w:rPr>
      <w:rFonts w:ascii="Arial" w:hAnsi="Arial" w:cs="Arial"/>
      <w:b/>
      <w:bCs/>
    </w:rPr>
  </w:style>
  <w:style w:type="paragraph" w:styleId="Nadpis3">
    <w:name w:val="heading 3"/>
    <w:basedOn w:val="Normln"/>
    <w:next w:val="Normln"/>
    <w:link w:val="Nadpis3Char"/>
    <w:uiPriority w:val="99"/>
    <w:qFormat/>
    <w:rsid w:val="00CC4C4D"/>
    <w:pPr>
      <w:keepNext/>
      <w:tabs>
        <w:tab w:val="left" w:pos="1985"/>
        <w:tab w:val="left" w:pos="3544"/>
      </w:tabs>
      <w:ind w:right="1417"/>
      <w:outlineLvl w:val="2"/>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A224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AA224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AA224F"/>
    <w:rPr>
      <w:rFonts w:ascii="Cambria" w:hAnsi="Cambria" w:cs="Times New Roman"/>
      <w:b/>
      <w:bCs/>
      <w:sz w:val="26"/>
      <w:szCs w:val="26"/>
    </w:rPr>
  </w:style>
  <w:style w:type="character" w:styleId="Hypertextovodkaz">
    <w:name w:val="Hyperlink"/>
    <w:basedOn w:val="Standardnpsmoodstavce"/>
    <w:uiPriority w:val="99"/>
    <w:rsid w:val="00CC4C4D"/>
    <w:rPr>
      <w:rFonts w:cs="Times New Roman"/>
      <w:color w:val="0000FF"/>
      <w:u w:val="single"/>
    </w:rPr>
  </w:style>
  <w:style w:type="character" w:styleId="Sledovanodkaz">
    <w:name w:val="FollowedHyperlink"/>
    <w:basedOn w:val="Standardnpsmoodstavce"/>
    <w:uiPriority w:val="99"/>
    <w:rsid w:val="00CC4C4D"/>
    <w:rPr>
      <w:rFonts w:cs="Times New Roman"/>
      <w:color w:val="800080"/>
      <w:u w:val="single"/>
    </w:rPr>
  </w:style>
  <w:style w:type="paragraph" w:styleId="Zhlav">
    <w:name w:val="header"/>
    <w:basedOn w:val="Normln"/>
    <w:link w:val="ZhlavChar"/>
    <w:uiPriority w:val="99"/>
    <w:rsid w:val="00CC4C4D"/>
    <w:pPr>
      <w:tabs>
        <w:tab w:val="center" w:pos="4536"/>
        <w:tab w:val="right" w:pos="9072"/>
      </w:tabs>
    </w:pPr>
  </w:style>
  <w:style w:type="character" w:customStyle="1" w:styleId="ZhlavChar">
    <w:name w:val="Záhlaví Char"/>
    <w:basedOn w:val="Standardnpsmoodstavce"/>
    <w:link w:val="Zhlav"/>
    <w:uiPriority w:val="99"/>
    <w:semiHidden/>
    <w:locked/>
    <w:rsid w:val="00AA224F"/>
    <w:rPr>
      <w:rFonts w:cs="Times New Roman"/>
      <w:sz w:val="24"/>
      <w:szCs w:val="24"/>
    </w:rPr>
  </w:style>
  <w:style w:type="paragraph" w:styleId="Zpat">
    <w:name w:val="footer"/>
    <w:basedOn w:val="Normln"/>
    <w:link w:val="ZpatChar"/>
    <w:uiPriority w:val="99"/>
    <w:rsid w:val="00CC4C4D"/>
    <w:pPr>
      <w:tabs>
        <w:tab w:val="center" w:pos="4536"/>
        <w:tab w:val="right" w:pos="9072"/>
      </w:tabs>
    </w:pPr>
  </w:style>
  <w:style w:type="character" w:customStyle="1" w:styleId="ZpatChar">
    <w:name w:val="Zápatí Char"/>
    <w:basedOn w:val="Standardnpsmoodstavce"/>
    <w:link w:val="Zpat"/>
    <w:uiPriority w:val="99"/>
    <w:semiHidden/>
    <w:locked/>
    <w:rsid w:val="00AA224F"/>
    <w:rPr>
      <w:rFonts w:cs="Times New Roman"/>
      <w:sz w:val="24"/>
      <w:szCs w:val="24"/>
    </w:rPr>
  </w:style>
  <w:style w:type="paragraph" w:styleId="Titulek">
    <w:name w:val="caption"/>
    <w:basedOn w:val="Normln"/>
    <w:next w:val="Normln"/>
    <w:uiPriority w:val="99"/>
    <w:qFormat/>
    <w:rsid w:val="00CC4C4D"/>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Zkladntext">
    <w:name w:val="Body Text"/>
    <w:basedOn w:val="Normln"/>
    <w:link w:val="ZkladntextChar"/>
    <w:uiPriority w:val="99"/>
    <w:rsid w:val="00CC4C4D"/>
    <w:pPr>
      <w:spacing w:line="288" w:lineRule="auto"/>
    </w:pPr>
    <w:rPr>
      <w:rFonts w:ascii="CorpoAReg" w:hAnsi="CorpoAReg"/>
      <w:sz w:val="21"/>
      <w:szCs w:val="20"/>
    </w:rPr>
  </w:style>
  <w:style w:type="character" w:customStyle="1" w:styleId="ZkladntextChar">
    <w:name w:val="Základní text Char"/>
    <w:basedOn w:val="Standardnpsmoodstavce"/>
    <w:link w:val="Zkladntext"/>
    <w:uiPriority w:val="99"/>
    <w:semiHidden/>
    <w:locked/>
    <w:rsid w:val="00AA224F"/>
    <w:rPr>
      <w:rFonts w:cs="Times New Roman"/>
      <w:sz w:val="24"/>
      <w:szCs w:val="24"/>
    </w:rPr>
  </w:style>
  <w:style w:type="paragraph" w:styleId="Prosttext">
    <w:name w:val="Plain Text"/>
    <w:basedOn w:val="Normln"/>
    <w:link w:val="ProsttextChar"/>
    <w:uiPriority w:val="99"/>
    <w:rsid w:val="00CC4C4D"/>
    <w:pPr>
      <w:spacing w:line="360" w:lineRule="auto"/>
    </w:pPr>
    <w:rPr>
      <w:rFonts w:ascii="CorpoA" w:hAnsi="CorpoA"/>
      <w:szCs w:val="20"/>
    </w:rPr>
  </w:style>
  <w:style w:type="character" w:customStyle="1" w:styleId="ProsttextChar">
    <w:name w:val="Prostý text Char"/>
    <w:basedOn w:val="Standardnpsmoodstavce"/>
    <w:link w:val="Prosttext"/>
    <w:uiPriority w:val="99"/>
    <w:semiHidden/>
    <w:locked/>
    <w:rsid w:val="00AA224F"/>
    <w:rPr>
      <w:rFonts w:ascii="Courier New" w:hAnsi="Courier New" w:cs="Courier New"/>
      <w:sz w:val="20"/>
      <w:szCs w:val="20"/>
    </w:rPr>
  </w:style>
  <w:style w:type="paragraph" w:styleId="Zkladntext3">
    <w:name w:val="Body Text 3"/>
    <w:basedOn w:val="Normln"/>
    <w:link w:val="Zkladntext3Char"/>
    <w:uiPriority w:val="99"/>
    <w:rsid w:val="00CC4C4D"/>
    <w:pPr>
      <w:jc w:val="both"/>
    </w:pPr>
    <w:rPr>
      <w:rFonts w:ascii="CorpoS" w:hAnsi="CorpoS"/>
      <w:szCs w:val="20"/>
    </w:rPr>
  </w:style>
  <w:style w:type="character" w:customStyle="1" w:styleId="Zkladntext3Char">
    <w:name w:val="Základní text 3 Char"/>
    <w:basedOn w:val="Standardnpsmoodstavce"/>
    <w:link w:val="Zkladntext3"/>
    <w:uiPriority w:val="99"/>
    <w:semiHidden/>
    <w:locked/>
    <w:rsid w:val="00AA224F"/>
    <w:rPr>
      <w:rFonts w:cs="Times New Roman"/>
      <w:sz w:val="16"/>
      <w:szCs w:val="16"/>
    </w:rPr>
  </w:style>
  <w:style w:type="paragraph" w:styleId="Zkladntextodsazen">
    <w:name w:val="Body Text Indent"/>
    <w:basedOn w:val="Normln"/>
    <w:link w:val="ZkladntextodsazenChar"/>
    <w:uiPriority w:val="99"/>
    <w:rsid w:val="00CC4C4D"/>
    <w:pPr>
      <w:spacing w:line="360" w:lineRule="auto"/>
      <w:ind w:left="284"/>
      <w:jc w:val="both"/>
    </w:pPr>
    <w:rPr>
      <w:rFonts w:ascii="Arial" w:hAnsi="Arial" w:cs="Arial"/>
      <w:szCs w:val="20"/>
    </w:rPr>
  </w:style>
  <w:style w:type="character" w:customStyle="1" w:styleId="ZkladntextodsazenChar">
    <w:name w:val="Základní text odsazený Char"/>
    <w:basedOn w:val="Standardnpsmoodstavce"/>
    <w:link w:val="Zkladntextodsazen"/>
    <w:uiPriority w:val="99"/>
    <w:semiHidden/>
    <w:locked/>
    <w:rsid w:val="00AA224F"/>
    <w:rPr>
      <w:rFonts w:cs="Times New Roman"/>
      <w:sz w:val="24"/>
      <w:szCs w:val="24"/>
    </w:rPr>
  </w:style>
  <w:style w:type="paragraph" w:styleId="Textvbloku">
    <w:name w:val="Block Text"/>
    <w:basedOn w:val="Normln"/>
    <w:uiPriority w:val="99"/>
    <w:rsid w:val="00CC4C4D"/>
    <w:pPr>
      <w:tabs>
        <w:tab w:val="left" w:pos="1985"/>
      </w:tabs>
      <w:ind w:left="1980" w:right="396" w:hanging="1980"/>
    </w:pPr>
    <w:rPr>
      <w:rFonts w:ascii="Arial" w:hAnsi="Arial" w:cs="Arial"/>
      <w:szCs w:val="20"/>
    </w:rPr>
  </w:style>
  <w:style w:type="paragraph" w:styleId="Textbubliny">
    <w:name w:val="Balloon Text"/>
    <w:basedOn w:val="Normln"/>
    <w:link w:val="TextbublinyChar"/>
    <w:uiPriority w:val="99"/>
    <w:semiHidden/>
    <w:rsid w:val="00F70D0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A224F"/>
    <w:rPr>
      <w:rFonts w:cs="Times New Roman"/>
      <w:sz w:val="2"/>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Normln"/>
    <w:uiPriority w:val="99"/>
    <w:rsid w:val="008629EF"/>
    <w:pPr>
      <w:spacing w:after="160" w:line="240" w:lineRule="exact"/>
    </w:pPr>
    <w:rPr>
      <w:rFonts w:ascii="Tahoma" w:hAnsi="Tahoma"/>
      <w:sz w:val="20"/>
      <w:szCs w:val="20"/>
    </w:rPr>
  </w:style>
  <w:style w:type="paragraph" w:customStyle="1" w:styleId="Char">
    <w:name w:val="Char"/>
    <w:basedOn w:val="Normln"/>
    <w:uiPriority w:val="99"/>
    <w:rsid w:val="00B357A7"/>
    <w:pPr>
      <w:spacing w:after="160" w:line="240" w:lineRule="exact"/>
    </w:pPr>
    <w:rPr>
      <w:rFonts w:ascii="Tahoma" w:hAnsi="Tahoma"/>
      <w:sz w:val="20"/>
      <w:szCs w:val="20"/>
    </w:rPr>
  </w:style>
  <w:style w:type="paragraph" w:customStyle="1" w:styleId="Char1">
    <w:name w:val="Char1"/>
    <w:basedOn w:val="Normln"/>
    <w:uiPriority w:val="99"/>
    <w:rsid w:val="00B52E47"/>
    <w:pPr>
      <w:spacing w:after="160" w:line="240" w:lineRule="exact"/>
    </w:pPr>
    <w:rPr>
      <w:rFonts w:ascii="Tahoma" w:hAnsi="Tahoma"/>
      <w:sz w:val="20"/>
      <w:szCs w:val="20"/>
    </w:rPr>
  </w:style>
  <w:style w:type="character" w:styleId="PsacstrojHTML">
    <w:name w:val="HTML Typewriter"/>
    <w:basedOn w:val="Standardnpsmoodstavce"/>
    <w:uiPriority w:val="99"/>
    <w:rsid w:val="00B52E47"/>
    <w:rPr>
      <w:rFonts w:ascii="Courier New" w:hAnsi="Courier New" w:cs="Times New Roman"/>
      <w:sz w:val="20"/>
    </w:rPr>
  </w:style>
  <w:style w:type="paragraph" w:customStyle="1" w:styleId="ZchnZchnChar">
    <w:name w:val="Zchn Zchn Char"/>
    <w:basedOn w:val="Normln"/>
    <w:uiPriority w:val="99"/>
    <w:rsid w:val="00EB3766"/>
    <w:pPr>
      <w:spacing w:after="160" w:line="240" w:lineRule="exact"/>
    </w:pPr>
    <w:rPr>
      <w:rFonts w:ascii="Tahoma" w:hAnsi="Tahoma"/>
      <w:sz w:val="20"/>
      <w:szCs w:val="20"/>
    </w:rPr>
  </w:style>
  <w:style w:type="paragraph" w:customStyle="1" w:styleId="CharZchnZchn">
    <w:name w:val="Char Zchn Zchn"/>
    <w:basedOn w:val="Normln"/>
    <w:uiPriority w:val="99"/>
    <w:rsid w:val="005D33B1"/>
    <w:pPr>
      <w:spacing w:after="160" w:line="240" w:lineRule="exact"/>
    </w:pPr>
    <w:rPr>
      <w:rFonts w:ascii="Tahoma" w:hAnsi="Tahoma"/>
      <w:sz w:val="20"/>
      <w:szCs w:val="20"/>
    </w:rPr>
  </w:style>
  <w:style w:type="character" w:customStyle="1" w:styleId="teasercopy">
    <w:name w:val="teasercopy"/>
    <w:basedOn w:val="Standardnpsmoodstavce"/>
    <w:uiPriority w:val="99"/>
    <w:rsid w:val="005D33B1"/>
    <w:rPr>
      <w:rFonts w:cs="Times New Roman"/>
    </w:rPr>
  </w:style>
  <w:style w:type="paragraph" w:customStyle="1" w:styleId="ZchnZchnCharZchnZchnCharZchnZchnCharZchnZchnCharZchnZchnCharZchnZchnCharZchnZchn">
    <w:name w:val="Zchn Zchn Char Zchn Zchn Char Zchn Zchn Char Zchn Zchn Char Zchn Zchn Char Zchn Zchn Char Zchn Zchn"/>
    <w:basedOn w:val="Normln"/>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Normln"/>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Normln"/>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Normln"/>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Normln"/>
    <w:uiPriority w:val="99"/>
    <w:rsid w:val="00B04DE2"/>
    <w:pPr>
      <w:spacing w:after="160" w:line="240" w:lineRule="exact"/>
    </w:pPr>
    <w:rPr>
      <w:rFonts w:ascii="Tahoma" w:hAnsi="Tahoma"/>
      <w:sz w:val="20"/>
      <w:szCs w:val="20"/>
    </w:rPr>
  </w:style>
  <w:style w:type="paragraph" w:customStyle="1" w:styleId="Char2">
    <w:name w:val="Char2"/>
    <w:basedOn w:val="Normln"/>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Normln"/>
    <w:uiPriority w:val="99"/>
    <w:rsid w:val="00AE0E5E"/>
    <w:pPr>
      <w:spacing w:after="160" w:line="240" w:lineRule="exact"/>
    </w:pPr>
    <w:rPr>
      <w:rFonts w:ascii="Tahoma" w:hAnsi="Tahoma"/>
      <w:sz w:val="20"/>
      <w:szCs w:val="20"/>
    </w:rPr>
  </w:style>
  <w:style w:type="paragraph" w:styleId="Zkladntext2">
    <w:name w:val="Body Text 2"/>
    <w:basedOn w:val="Normln"/>
    <w:link w:val="Zkladntext2Char"/>
    <w:uiPriority w:val="99"/>
    <w:rsid w:val="00773DBF"/>
    <w:pPr>
      <w:spacing w:after="120" w:line="480" w:lineRule="auto"/>
    </w:pPr>
  </w:style>
  <w:style w:type="character" w:customStyle="1" w:styleId="Zkladntext2Char">
    <w:name w:val="Základní text 2 Char"/>
    <w:basedOn w:val="Standardnpsmoodstavce"/>
    <w:link w:val="Zkladntext2"/>
    <w:uiPriority w:val="99"/>
    <w:locked/>
    <w:rsid w:val="00773DBF"/>
    <w:rPr>
      <w:rFonts w:cs="Times New Roman"/>
      <w:sz w:val="24"/>
    </w:rPr>
  </w:style>
  <w:style w:type="character" w:customStyle="1" w:styleId="Char3">
    <w:name w:val="Char3"/>
    <w:uiPriority w:val="99"/>
    <w:semiHidden/>
    <w:rsid w:val="00E131C3"/>
    <w:rPr>
      <w:sz w:val="24"/>
      <w:lang w:val="cs-CZ" w:eastAsia="cs-CZ"/>
    </w:rPr>
  </w:style>
  <w:style w:type="paragraph" w:customStyle="1" w:styleId="leadintext">
    <w:name w:val="leadin_text"/>
    <w:basedOn w:val="Normln"/>
    <w:uiPriority w:val="99"/>
    <w:rsid w:val="00DB1161"/>
    <w:pPr>
      <w:spacing w:before="100" w:beforeAutospacing="1" w:after="100" w:afterAutospacing="1"/>
    </w:pPr>
  </w:style>
  <w:style w:type="paragraph" w:styleId="Normlnweb">
    <w:name w:val="Normal (Web)"/>
    <w:basedOn w:val="Normln"/>
    <w:uiPriority w:val="99"/>
    <w:semiHidden/>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1">
    <w:name w:val="Zchn Zchn Char Zchn Zchn Char Zchn Zchn Char Zchn Zchn Char Zchn Zchn Char Zchn Zchn Char Zchn Zchn Char Zchn Zchn Char Zchn Zchn Char1 Zchn Zchn Char Zchn Zchn Char Zchn Zchn Char Zchn Zchn Char Zchn Zchn Char1"/>
    <w:basedOn w:val="Normln"/>
    <w:uiPriority w:val="99"/>
    <w:rsid w:val="00847E9A"/>
    <w:pPr>
      <w:spacing w:after="160" w:line="240" w:lineRule="exact"/>
    </w:pPr>
    <w:rPr>
      <w:rFonts w:ascii="Tahoma" w:hAnsi="Tahoma"/>
      <w:sz w:val="20"/>
      <w:szCs w:val="20"/>
    </w:rPr>
  </w:style>
  <w:style w:type="paragraph" w:styleId="Odstavecseseznamem">
    <w:name w:val="List Paragraph"/>
    <w:basedOn w:val="Normln"/>
    <w:uiPriority w:val="99"/>
    <w:qFormat/>
    <w:rsid w:val="00C83C21"/>
    <w:pPr>
      <w:ind w:left="720"/>
      <w:contextualSpacing/>
    </w:pPr>
  </w:style>
  <w:style w:type="character" w:styleId="Odkaznakoment">
    <w:name w:val="annotation reference"/>
    <w:basedOn w:val="Standardnpsmoodstavce"/>
    <w:uiPriority w:val="99"/>
    <w:semiHidden/>
    <w:rsid w:val="009771FA"/>
    <w:rPr>
      <w:rFonts w:cs="Times New Roman"/>
      <w:sz w:val="16"/>
      <w:szCs w:val="16"/>
    </w:rPr>
  </w:style>
  <w:style w:type="paragraph" w:styleId="Textkomente">
    <w:name w:val="annotation text"/>
    <w:basedOn w:val="Normln"/>
    <w:link w:val="TextkomenteChar"/>
    <w:uiPriority w:val="99"/>
    <w:semiHidden/>
    <w:rsid w:val="009771FA"/>
    <w:rPr>
      <w:sz w:val="20"/>
      <w:szCs w:val="20"/>
    </w:rPr>
  </w:style>
  <w:style w:type="character" w:customStyle="1" w:styleId="TextkomenteChar">
    <w:name w:val="Text komentáře Char"/>
    <w:basedOn w:val="Standardnpsmoodstavce"/>
    <w:link w:val="Textkomente"/>
    <w:uiPriority w:val="99"/>
    <w:semiHidden/>
    <w:rsid w:val="004D3E7E"/>
    <w:rPr>
      <w:sz w:val="20"/>
      <w:szCs w:val="20"/>
      <w:lang w:val="cs-CZ" w:eastAsia="cs-CZ"/>
    </w:rPr>
  </w:style>
  <w:style w:type="paragraph" w:styleId="Pedmtkomente">
    <w:name w:val="annotation subject"/>
    <w:basedOn w:val="Textkomente"/>
    <w:next w:val="Textkomente"/>
    <w:link w:val="PedmtkomenteChar"/>
    <w:uiPriority w:val="99"/>
    <w:semiHidden/>
    <w:rsid w:val="009771FA"/>
    <w:rPr>
      <w:b/>
      <w:bCs/>
    </w:rPr>
  </w:style>
  <w:style w:type="character" w:customStyle="1" w:styleId="PedmtkomenteChar">
    <w:name w:val="Předmět komentáře Char"/>
    <w:basedOn w:val="TextkomenteChar"/>
    <w:link w:val="Pedmtkomente"/>
    <w:uiPriority w:val="99"/>
    <w:semiHidden/>
    <w:rsid w:val="004D3E7E"/>
    <w:rPr>
      <w:b/>
      <w:bCs/>
      <w:sz w:val="20"/>
      <w:szCs w:val="20"/>
      <w:lang w:val="cs-CZ" w:eastAsia="cs-CZ"/>
    </w:rPr>
  </w:style>
  <w:style w:type="table" w:styleId="Mkatabulky">
    <w:name w:val="Table Grid"/>
    <w:basedOn w:val="Normlntabulka"/>
    <w:locked/>
    <w:rsid w:val="00B12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29E1"/>
    <w:rPr>
      <w:sz w:val="24"/>
      <w:szCs w:val="24"/>
      <w:lang w:val="en-GB" w:eastAsia="en-GB"/>
    </w:rPr>
  </w:style>
  <w:style w:type="paragraph" w:styleId="Nadpis1">
    <w:name w:val="heading 1"/>
    <w:basedOn w:val="Normln"/>
    <w:next w:val="Normln"/>
    <w:link w:val="Nadpis1Char"/>
    <w:uiPriority w:val="99"/>
    <w:qFormat/>
    <w:rsid w:val="00CC4C4D"/>
    <w:pPr>
      <w:keepNext/>
      <w:tabs>
        <w:tab w:val="left" w:pos="0"/>
      </w:tabs>
      <w:outlineLvl w:val="0"/>
    </w:pPr>
    <w:rPr>
      <w:rFonts w:ascii="CorpoS" w:hAnsi="CorpoS"/>
      <w:b/>
      <w:bCs/>
      <w:sz w:val="14"/>
    </w:rPr>
  </w:style>
  <w:style w:type="paragraph" w:styleId="Nadpis2">
    <w:name w:val="heading 2"/>
    <w:basedOn w:val="Normln"/>
    <w:next w:val="Normln"/>
    <w:link w:val="Nadpis2Char"/>
    <w:uiPriority w:val="99"/>
    <w:qFormat/>
    <w:rsid w:val="00CC4C4D"/>
    <w:pPr>
      <w:keepNext/>
      <w:tabs>
        <w:tab w:val="left" w:pos="7100"/>
      </w:tabs>
      <w:spacing w:line="360" w:lineRule="auto"/>
      <w:ind w:right="2821"/>
      <w:jc w:val="both"/>
      <w:outlineLvl w:val="1"/>
    </w:pPr>
    <w:rPr>
      <w:rFonts w:ascii="Arial" w:hAnsi="Arial" w:cs="Arial"/>
      <w:b/>
      <w:bCs/>
    </w:rPr>
  </w:style>
  <w:style w:type="paragraph" w:styleId="Nadpis3">
    <w:name w:val="heading 3"/>
    <w:basedOn w:val="Normln"/>
    <w:next w:val="Normln"/>
    <w:link w:val="Nadpis3Char"/>
    <w:uiPriority w:val="99"/>
    <w:qFormat/>
    <w:rsid w:val="00CC4C4D"/>
    <w:pPr>
      <w:keepNext/>
      <w:tabs>
        <w:tab w:val="left" w:pos="1985"/>
        <w:tab w:val="left" w:pos="3544"/>
      </w:tabs>
      <w:ind w:right="1417"/>
      <w:outlineLvl w:val="2"/>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Überschrift 1 Zchn"/>
    <w:basedOn w:val="Standardnpsmoodstavce"/>
    <w:link w:val="Nadpis1"/>
    <w:uiPriority w:val="99"/>
    <w:locked/>
    <w:rPr>
      <w:rFonts w:ascii="Cambria" w:hAnsi="Cambria" w:cs="Times New Roman"/>
      <w:b/>
      <w:bCs/>
      <w:kern w:val="32"/>
      <w:sz w:val="32"/>
      <w:szCs w:val="32"/>
    </w:rPr>
  </w:style>
  <w:style w:type="character" w:customStyle="1" w:styleId="Nadpis2Char">
    <w:name w:val="Überschrift 2 Zchn"/>
    <w:basedOn w:val="Standardnpsmoodstavce"/>
    <w:link w:val="Nadpis2"/>
    <w:uiPriority w:val="99"/>
    <w:semiHidden/>
    <w:locked/>
    <w:rPr>
      <w:rFonts w:ascii="Cambria" w:hAnsi="Cambria" w:cs="Times New Roman"/>
      <w:b/>
      <w:bCs/>
      <w:i/>
      <w:iCs/>
      <w:sz w:val="28"/>
      <w:szCs w:val="28"/>
    </w:rPr>
  </w:style>
  <w:style w:type="character" w:customStyle="1" w:styleId="Nadpis3Char">
    <w:name w:val="Überschrift 3 Zchn"/>
    <w:basedOn w:val="Standardnpsmoodstavce"/>
    <w:link w:val="Nadpis3"/>
    <w:uiPriority w:val="99"/>
    <w:semiHidden/>
    <w:locked/>
    <w:rPr>
      <w:rFonts w:ascii="Cambria" w:hAnsi="Cambria" w:cs="Times New Roman"/>
      <w:b/>
      <w:bCs/>
      <w:sz w:val="26"/>
      <w:szCs w:val="26"/>
    </w:rPr>
  </w:style>
  <w:style w:type="character" w:styleId="Hypertextovodkaz">
    <w:name w:val="Hyperlink"/>
    <w:basedOn w:val="Standardnpsmoodstavce"/>
    <w:uiPriority w:val="99"/>
    <w:rsid w:val="00CC4C4D"/>
    <w:rPr>
      <w:rFonts w:cs="Times New Roman"/>
      <w:color w:val="0000FF"/>
      <w:u w:val="single"/>
    </w:rPr>
  </w:style>
  <w:style w:type="character" w:styleId="Sledovanodkaz">
    <w:name w:val="FollowedHyperlink"/>
    <w:basedOn w:val="Standardnpsmoodstavce"/>
    <w:uiPriority w:val="99"/>
    <w:rsid w:val="00CC4C4D"/>
    <w:rPr>
      <w:rFonts w:cs="Times New Roman"/>
      <w:color w:val="800080"/>
      <w:u w:val="single"/>
    </w:rPr>
  </w:style>
  <w:style w:type="paragraph" w:styleId="Zhlav">
    <w:name w:val="header"/>
    <w:basedOn w:val="Normln"/>
    <w:link w:val="ZhlavChar"/>
    <w:uiPriority w:val="99"/>
    <w:rsid w:val="00CC4C4D"/>
    <w:pPr>
      <w:tabs>
        <w:tab w:val="center" w:pos="4536"/>
        <w:tab w:val="right" w:pos="9072"/>
      </w:tabs>
    </w:pPr>
  </w:style>
  <w:style w:type="character" w:customStyle="1" w:styleId="ZhlavChar">
    <w:name w:val="Kopfzeile Zchn"/>
    <w:basedOn w:val="Standardnpsmoodstavce"/>
    <w:link w:val="Zhlav"/>
    <w:uiPriority w:val="99"/>
    <w:semiHidden/>
    <w:locked/>
    <w:rPr>
      <w:rFonts w:cs="Times New Roman"/>
      <w:sz w:val="24"/>
      <w:szCs w:val="24"/>
    </w:rPr>
  </w:style>
  <w:style w:type="paragraph" w:styleId="Zpat">
    <w:name w:val="footer"/>
    <w:basedOn w:val="Normln"/>
    <w:link w:val="ZpatChar"/>
    <w:uiPriority w:val="99"/>
    <w:rsid w:val="00CC4C4D"/>
    <w:pPr>
      <w:tabs>
        <w:tab w:val="center" w:pos="4536"/>
        <w:tab w:val="right" w:pos="9072"/>
      </w:tabs>
    </w:pPr>
  </w:style>
  <w:style w:type="character" w:customStyle="1" w:styleId="ZpatChar">
    <w:name w:val="Fußzeile Zchn"/>
    <w:basedOn w:val="Standardnpsmoodstavce"/>
    <w:link w:val="Zpat"/>
    <w:uiPriority w:val="99"/>
    <w:semiHidden/>
    <w:locked/>
    <w:rPr>
      <w:rFonts w:cs="Times New Roman"/>
      <w:sz w:val="24"/>
      <w:szCs w:val="24"/>
    </w:rPr>
  </w:style>
  <w:style w:type="paragraph" w:styleId="Titulek">
    <w:name w:val="caption"/>
    <w:basedOn w:val="Normln"/>
    <w:next w:val="Normln"/>
    <w:uiPriority w:val="99"/>
    <w:qFormat/>
    <w:rsid w:val="00CC4C4D"/>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Zkladntext">
    <w:name w:val="Body Text"/>
    <w:basedOn w:val="Normln"/>
    <w:link w:val="ZkladntextChar"/>
    <w:uiPriority w:val="99"/>
    <w:rsid w:val="00CC4C4D"/>
    <w:pPr>
      <w:spacing w:line="288" w:lineRule="auto"/>
    </w:pPr>
    <w:rPr>
      <w:rFonts w:ascii="CorpoAReg" w:hAnsi="CorpoAReg"/>
      <w:sz w:val="21"/>
      <w:szCs w:val="20"/>
    </w:rPr>
  </w:style>
  <w:style w:type="character" w:customStyle="1" w:styleId="ZkladntextChar">
    <w:name w:val="Textkörper Zchn"/>
    <w:basedOn w:val="Standardnpsmoodstavce"/>
    <w:link w:val="Zkladntext"/>
    <w:uiPriority w:val="99"/>
    <w:semiHidden/>
    <w:locked/>
    <w:rPr>
      <w:rFonts w:cs="Times New Roman"/>
      <w:sz w:val="24"/>
      <w:szCs w:val="24"/>
    </w:rPr>
  </w:style>
  <w:style w:type="paragraph" w:styleId="Prosttext">
    <w:name w:val="Plain Text"/>
    <w:basedOn w:val="Normln"/>
    <w:link w:val="ProsttextChar"/>
    <w:uiPriority w:val="99"/>
    <w:rsid w:val="00CC4C4D"/>
    <w:pPr>
      <w:spacing w:line="360" w:lineRule="auto"/>
    </w:pPr>
    <w:rPr>
      <w:rFonts w:ascii="CorpoA" w:hAnsi="CorpoA"/>
      <w:szCs w:val="20"/>
    </w:rPr>
  </w:style>
  <w:style w:type="character" w:customStyle="1" w:styleId="ProsttextChar">
    <w:name w:val="Nur Text Zchn"/>
    <w:basedOn w:val="Standardnpsmoodstavce"/>
    <w:link w:val="Prosttext"/>
    <w:uiPriority w:val="99"/>
    <w:semiHidden/>
    <w:locked/>
    <w:rPr>
      <w:rFonts w:ascii="Courier New" w:hAnsi="Courier New" w:cs="Courier New"/>
      <w:sz w:val="20"/>
      <w:szCs w:val="20"/>
    </w:rPr>
  </w:style>
  <w:style w:type="paragraph" w:styleId="Zkladntext3">
    <w:name w:val="Body Text 3"/>
    <w:basedOn w:val="Normln"/>
    <w:link w:val="Zkladntext3Char"/>
    <w:uiPriority w:val="99"/>
    <w:rsid w:val="00CC4C4D"/>
    <w:pPr>
      <w:jc w:val="both"/>
    </w:pPr>
    <w:rPr>
      <w:rFonts w:ascii="CorpoS" w:hAnsi="CorpoS"/>
      <w:szCs w:val="20"/>
    </w:rPr>
  </w:style>
  <w:style w:type="character" w:customStyle="1" w:styleId="Zkladntext3Char">
    <w:name w:val="Textkörper 3 Zchn"/>
    <w:basedOn w:val="Standardnpsmoodstavce"/>
    <w:link w:val="Zkladntext3"/>
    <w:uiPriority w:val="99"/>
    <w:semiHidden/>
    <w:locked/>
    <w:rPr>
      <w:rFonts w:cs="Times New Roman"/>
      <w:sz w:val="16"/>
      <w:szCs w:val="16"/>
    </w:rPr>
  </w:style>
  <w:style w:type="paragraph" w:styleId="Zkladntextodsazen">
    <w:name w:val="Body Text Indent"/>
    <w:basedOn w:val="Normln"/>
    <w:link w:val="ZkladntextodsazenChar"/>
    <w:uiPriority w:val="99"/>
    <w:rsid w:val="00CC4C4D"/>
    <w:pPr>
      <w:spacing w:line="360" w:lineRule="auto"/>
      <w:ind w:left="284"/>
      <w:jc w:val="both"/>
    </w:pPr>
    <w:rPr>
      <w:rFonts w:ascii="Arial" w:hAnsi="Arial" w:cs="Arial"/>
      <w:szCs w:val="20"/>
    </w:rPr>
  </w:style>
  <w:style w:type="character" w:customStyle="1" w:styleId="ZkladntextodsazenChar">
    <w:name w:val="Textkörper-Zeileneinzug Zchn"/>
    <w:basedOn w:val="Standardnpsmoodstavce"/>
    <w:link w:val="Zkladntextodsazen"/>
    <w:uiPriority w:val="99"/>
    <w:semiHidden/>
    <w:locked/>
    <w:rPr>
      <w:rFonts w:cs="Times New Roman"/>
      <w:sz w:val="24"/>
      <w:szCs w:val="24"/>
    </w:rPr>
  </w:style>
  <w:style w:type="paragraph" w:styleId="Textvbloku">
    <w:name w:val="Block Text"/>
    <w:basedOn w:val="Normln"/>
    <w:uiPriority w:val="99"/>
    <w:rsid w:val="00CC4C4D"/>
    <w:pPr>
      <w:tabs>
        <w:tab w:val="left" w:pos="1985"/>
      </w:tabs>
      <w:ind w:left="1980" w:right="396" w:hanging="1980"/>
    </w:pPr>
    <w:rPr>
      <w:rFonts w:ascii="Arial" w:hAnsi="Arial" w:cs="Arial"/>
      <w:szCs w:val="20"/>
    </w:rPr>
  </w:style>
  <w:style w:type="paragraph" w:styleId="Textbubliny">
    <w:name w:val="Balloon Text"/>
    <w:basedOn w:val="Normln"/>
    <w:link w:val="TextbublinyChar"/>
    <w:uiPriority w:val="99"/>
    <w:semiHidden/>
    <w:rsid w:val="00F70D0D"/>
    <w:rPr>
      <w:rFonts w:ascii="Tahoma" w:hAnsi="Tahoma" w:cs="Tahoma"/>
      <w:sz w:val="16"/>
      <w:szCs w:val="16"/>
    </w:rPr>
  </w:style>
  <w:style w:type="character" w:customStyle="1" w:styleId="TextbublinyChar">
    <w:name w:val="Sprechblasentext Zchn"/>
    <w:basedOn w:val="Standardnpsmoodstavce"/>
    <w:link w:val="Textbubliny"/>
    <w:uiPriority w:val="99"/>
    <w:semiHidden/>
    <w:locked/>
    <w:rPr>
      <w:rFonts w:cs="Times New Roman"/>
      <w:sz w:val="2"/>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Normln"/>
    <w:uiPriority w:val="99"/>
    <w:rsid w:val="008629EF"/>
    <w:pPr>
      <w:spacing w:after="160" w:line="240" w:lineRule="exact"/>
    </w:pPr>
    <w:rPr>
      <w:rFonts w:ascii="Tahoma" w:hAnsi="Tahoma"/>
      <w:sz w:val="20"/>
      <w:szCs w:val="20"/>
    </w:rPr>
  </w:style>
  <w:style w:type="paragraph" w:customStyle="1" w:styleId="Char">
    <w:name w:val="Char"/>
    <w:basedOn w:val="Normln"/>
    <w:uiPriority w:val="99"/>
    <w:rsid w:val="00B357A7"/>
    <w:pPr>
      <w:spacing w:after="160" w:line="240" w:lineRule="exact"/>
    </w:pPr>
    <w:rPr>
      <w:rFonts w:ascii="Tahoma" w:hAnsi="Tahoma"/>
      <w:sz w:val="20"/>
      <w:szCs w:val="20"/>
    </w:rPr>
  </w:style>
  <w:style w:type="paragraph" w:customStyle="1" w:styleId="Char1">
    <w:name w:val="Char1"/>
    <w:basedOn w:val="Normln"/>
    <w:uiPriority w:val="99"/>
    <w:rsid w:val="00B52E47"/>
    <w:pPr>
      <w:spacing w:after="160" w:line="240" w:lineRule="exact"/>
    </w:pPr>
    <w:rPr>
      <w:rFonts w:ascii="Tahoma" w:hAnsi="Tahoma"/>
      <w:sz w:val="20"/>
      <w:szCs w:val="20"/>
    </w:rPr>
  </w:style>
  <w:style w:type="character" w:styleId="PsacstrojHTML">
    <w:name w:val="HTML Typewriter"/>
    <w:basedOn w:val="Standardnpsmoodstavce"/>
    <w:uiPriority w:val="99"/>
    <w:rsid w:val="00B52E47"/>
    <w:rPr>
      <w:rFonts w:ascii="Courier New" w:hAnsi="Courier New" w:cs="Times New Roman"/>
      <w:sz w:val="20"/>
    </w:rPr>
  </w:style>
  <w:style w:type="paragraph" w:customStyle="1" w:styleId="ZchnZchnChar">
    <w:name w:val="Zchn Zchn Char"/>
    <w:basedOn w:val="Normln"/>
    <w:uiPriority w:val="99"/>
    <w:rsid w:val="00EB3766"/>
    <w:pPr>
      <w:spacing w:after="160" w:line="240" w:lineRule="exact"/>
    </w:pPr>
    <w:rPr>
      <w:rFonts w:ascii="Tahoma" w:hAnsi="Tahoma"/>
      <w:sz w:val="20"/>
      <w:szCs w:val="20"/>
    </w:rPr>
  </w:style>
  <w:style w:type="paragraph" w:customStyle="1" w:styleId="CharZchnZchn">
    <w:name w:val="Char Zchn Zchn"/>
    <w:basedOn w:val="Normln"/>
    <w:uiPriority w:val="99"/>
    <w:rsid w:val="005D33B1"/>
    <w:pPr>
      <w:spacing w:after="160" w:line="240" w:lineRule="exact"/>
    </w:pPr>
    <w:rPr>
      <w:rFonts w:ascii="Tahoma" w:hAnsi="Tahoma"/>
      <w:sz w:val="20"/>
      <w:szCs w:val="20"/>
    </w:rPr>
  </w:style>
  <w:style w:type="character" w:customStyle="1" w:styleId="teasercopy">
    <w:name w:val="teasercopy"/>
    <w:basedOn w:val="Standardnpsmoodstavce"/>
    <w:uiPriority w:val="99"/>
    <w:rsid w:val="005D33B1"/>
    <w:rPr>
      <w:rFonts w:cs="Times New Roman"/>
    </w:rPr>
  </w:style>
  <w:style w:type="paragraph" w:customStyle="1" w:styleId="ZchnZchnCharZchnZchnCharZchnZchnCharZchnZchnCharZchnZchnCharZchnZchnCharZchnZchn">
    <w:name w:val="Zchn Zchn Char Zchn Zchn Char Zchn Zchn Char Zchn Zchn Char Zchn Zchn Char Zchn Zchn Char Zchn Zchn"/>
    <w:basedOn w:val="Normln"/>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Normln"/>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Normln"/>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Normln"/>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Normln"/>
    <w:uiPriority w:val="99"/>
    <w:rsid w:val="00B04DE2"/>
    <w:pPr>
      <w:spacing w:after="160" w:line="240" w:lineRule="exact"/>
    </w:pPr>
    <w:rPr>
      <w:rFonts w:ascii="Tahoma" w:hAnsi="Tahoma"/>
      <w:sz w:val="20"/>
      <w:szCs w:val="20"/>
    </w:rPr>
  </w:style>
  <w:style w:type="paragraph" w:customStyle="1" w:styleId="Char2">
    <w:name w:val="Char2"/>
    <w:basedOn w:val="Normln"/>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Normln"/>
    <w:uiPriority w:val="99"/>
    <w:rsid w:val="00AE0E5E"/>
    <w:pPr>
      <w:spacing w:after="160" w:line="240" w:lineRule="exact"/>
    </w:pPr>
    <w:rPr>
      <w:rFonts w:ascii="Tahoma" w:hAnsi="Tahoma"/>
      <w:sz w:val="20"/>
      <w:szCs w:val="20"/>
    </w:rPr>
  </w:style>
  <w:style w:type="paragraph" w:styleId="Zkladntext2">
    <w:name w:val="Body Text 2"/>
    <w:basedOn w:val="Normln"/>
    <w:link w:val="Zkladntext2Char"/>
    <w:uiPriority w:val="99"/>
    <w:rsid w:val="00773DBF"/>
    <w:pPr>
      <w:spacing w:after="120" w:line="480" w:lineRule="auto"/>
    </w:pPr>
  </w:style>
  <w:style w:type="character" w:customStyle="1" w:styleId="Zkladntext2Char">
    <w:name w:val="Textkörper 2 Zchn"/>
    <w:basedOn w:val="Standardnpsmoodstavce"/>
    <w:link w:val="Zkladntext2"/>
    <w:uiPriority w:val="99"/>
    <w:locked/>
    <w:rsid w:val="00773DBF"/>
    <w:rPr>
      <w:rFonts w:cs="Times New Roman"/>
      <w:sz w:val="24"/>
    </w:rPr>
  </w:style>
  <w:style w:type="character" w:customStyle="1" w:styleId="Char3">
    <w:name w:val="Char3"/>
    <w:uiPriority w:val="99"/>
    <w:semiHidden/>
    <w:rsid w:val="00E131C3"/>
    <w:rPr>
      <w:sz w:val="24"/>
      <w:lang w:val="en-GB" w:eastAsia="en-GB"/>
    </w:rPr>
  </w:style>
  <w:style w:type="paragraph" w:customStyle="1" w:styleId="leadintext">
    <w:name w:val="leadin_text"/>
    <w:basedOn w:val="Normln"/>
    <w:uiPriority w:val="99"/>
    <w:rsid w:val="00DB1161"/>
    <w:pPr>
      <w:spacing w:before="100" w:beforeAutospacing="1" w:after="100" w:afterAutospacing="1"/>
    </w:pPr>
  </w:style>
  <w:style w:type="paragraph" w:styleId="Normlnweb">
    <w:name w:val="Normal (Web)"/>
    <w:basedOn w:val="Normln"/>
    <w:uiPriority w:val="99"/>
    <w:semiHidden/>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1">
    <w:name w:val="Zchn Zchn Char Zchn Zchn Char Zchn Zchn Char Zchn Zchn Char Zchn Zchn Char Zchn Zchn Char Zchn Zchn Char Zchn Zchn Char Zchn Zchn Char1 Zchn Zchn Char Zchn Zchn Char Zchn Zchn Char Zchn Zchn Char Zchn Zchn Char1"/>
    <w:basedOn w:val="Normln"/>
    <w:uiPriority w:val="99"/>
    <w:rsid w:val="00847E9A"/>
    <w:pPr>
      <w:spacing w:after="160" w:line="240" w:lineRule="exact"/>
    </w:pPr>
    <w:rPr>
      <w:rFonts w:ascii="Tahoma" w:hAnsi="Tahoma"/>
      <w:sz w:val="20"/>
      <w:szCs w:val="20"/>
    </w:rPr>
  </w:style>
  <w:style w:type="paragraph" w:styleId="Odstavecseseznamem">
    <w:name w:val="List Paragraph"/>
    <w:basedOn w:val="Normln"/>
    <w:uiPriority w:val="99"/>
    <w:qFormat/>
    <w:rsid w:val="00C83C21"/>
    <w:pPr>
      <w:ind w:left="720"/>
      <w:contextualSpacing/>
    </w:pPr>
  </w:style>
  <w:style w:type="character" w:styleId="Odkaznakoment">
    <w:name w:val="annotation reference"/>
    <w:basedOn w:val="Standardnpsmoodstavce"/>
    <w:uiPriority w:val="99"/>
    <w:semiHidden/>
    <w:rsid w:val="009771FA"/>
    <w:rPr>
      <w:rFonts w:cs="Times New Roman"/>
      <w:sz w:val="16"/>
      <w:szCs w:val="16"/>
    </w:rPr>
  </w:style>
  <w:style w:type="paragraph" w:styleId="Textkomente">
    <w:name w:val="annotation text"/>
    <w:basedOn w:val="Normln"/>
    <w:link w:val="TextkomenteChar"/>
    <w:uiPriority w:val="99"/>
    <w:semiHidden/>
    <w:rsid w:val="009771FA"/>
    <w:rPr>
      <w:sz w:val="20"/>
      <w:szCs w:val="20"/>
    </w:rPr>
  </w:style>
  <w:style w:type="character" w:customStyle="1" w:styleId="TextkomenteChar">
    <w:name w:val="Kommentartext Zchn"/>
    <w:basedOn w:val="Standardnpsmoodstavce"/>
    <w:link w:val="Textkomente"/>
    <w:uiPriority w:val="99"/>
    <w:semiHidden/>
    <w:rsid w:val="004D3E7E"/>
    <w:rPr>
      <w:sz w:val="20"/>
      <w:szCs w:val="20"/>
      <w:lang w:val="en-GB" w:eastAsia="en-GB"/>
    </w:rPr>
  </w:style>
  <w:style w:type="paragraph" w:styleId="Pedmtkomente">
    <w:name w:val="annotation subject"/>
    <w:basedOn w:val="Textkomente"/>
    <w:next w:val="Textkomente"/>
    <w:link w:val="PedmtkomenteChar"/>
    <w:uiPriority w:val="99"/>
    <w:semiHidden/>
    <w:rsid w:val="009771FA"/>
    <w:rPr>
      <w:b/>
      <w:bCs/>
    </w:rPr>
  </w:style>
  <w:style w:type="character" w:customStyle="1" w:styleId="PedmtkomenteChar">
    <w:name w:val="Kommentarthema Zchn"/>
    <w:basedOn w:val="TextkomenteChar"/>
    <w:link w:val="Pedmtkomente"/>
    <w:uiPriority w:val="99"/>
    <w:semiHidden/>
    <w:rsid w:val="004D3E7E"/>
    <w:rPr>
      <w:b/>
      <w:bCs/>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822041926">
      <w:marLeft w:val="0"/>
      <w:marRight w:val="0"/>
      <w:marTop w:val="0"/>
      <w:marBottom w:val="0"/>
      <w:divBdr>
        <w:top w:val="none" w:sz="0" w:space="0" w:color="auto"/>
        <w:left w:val="none" w:sz="0" w:space="0" w:color="auto"/>
        <w:bottom w:val="none" w:sz="0" w:space="0" w:color="auto"/>
        <w:right w:val="none" w:sz="0" w:space="0" w:color="auto"/>
      </w:divBdr>
    </w:div>
    <w:div w:id="822041929">
      <w:marLeft w:val="0"/>
      <w:marRight w:val="0"/>
      <w:marTop w:val="0"/>
      <w:marBottom w:val="0"/>
      <w:divBdr>
        <w:top w:val="none" w:sz="0" w:space="0" w:color="auto"/>
        <w:left w:val="none" w:sz="0" w:space="0" w:color="auto"/>
        <w:bottom w:val="none" w:sz="0" w:space="0" w:color="auto"/>
        <w:right w:val="none" w:sz="0" w:space="0" w:color="auto"/>
      </w:divBdr>
    </w:div>
    <w:div w:id="822041930">
      <w:marLeft w:val="0"/>
      <w:marRight w:val="0"/>
      <w:marTop w:val="0"/>
      <w:marBottom w:val="0"/>
      <w:divBdr>
        <w:top w:val="none" w:sz="0" w:space="0" w:color="auto"/>
        <w:left w:val="none" w:sz="0" w:space="0" w:color="auto"/>
        <w:bottom w:val="none" w:sz="0" w:space="0" w:color="auto"/>
        <w:right w:val="none" w:sz="0" w:space="0" w:color="auto"/>
      </w:divBdr>
    </w:div>
    <w:div w:id="822041933">
      <w:marLeft w:val="0"/>
      <w:marRight w:val="0"/>
      <w:marTop w:val="0"/>
      <w:marBottom w:val="0"/>
      <w:divBdr>
        <w:top w:val="none" w:sz="0" w:space="0" w:color="auto"/>
        <w:left w:val="none" w:sz="0" w:space="0" w:color="auto"/>
        <w:bottom w:val="none" w:sz="0" w:space="0" w:color="auto"/>
        <w:right w:val="none" w:sz="0" w:space="0" w:color="auto"/>
      </w:divBdr>
    </w:div>
    <w:div w:id="822041934">
      <w:marLeft w:val="0"/>
      <w:marRight w:val="0"/>
      <w:marTop w:val="0"/>
      <w:marBottom w:val="0"/>
      <w:divBdr>
        <w:top w:val="none" w:sz="0" w:space="0" w:color="auto"/>
        <w:left w:val="none" w:sz="0" w:space="0" w:color="auto"/>
        <w:bottom w:val="none" w:sz="0" w:space="0" w:color="auto"/>
        <w:right w:val="none" w:sz="0" w:space="0" w:color="auto"/>
      </w:divBdr>
      <w:divsChild>
        <w:div w:id="822041935">
          <w:marLeft w:val="0"/>
          <w:marRight w:val="0"/>
          <w:marTop w:val="0"/>
          <w:marBottom w:val="0"/>
          <w:divBdr>
            <w:top w:val="none" w:sz="0" w:space="0" w:color="auto"/>
            <w:left w:val="none" w:sz="0" w:space="0" w:color="auto"/>
            <w:bottom w:val="none" w:sz="0" w:space="0" w:color="auto"/>
            <w:right w:val="none" w:sz="0" w:space="0" w:color="auto"/>
          </w:divBdr>
        </w:div>
        <w:div w:id="822041938">
          <w:marLeft w:val="0"/>
          <w:marRight w:val="0"/>
          <w:marTop w:val="0"/>
          <w:marBottom w:val="0"/>
          <w:divBdr>
            <w:top w:val="none" w:sz="0" w:space="0" w:color="auto"/>
            <w:left w:val="none" w:sz="0" w:space="0" w:color="auto"/>
            <w:bottom w:val="none" w:sz="0" w:space="0" w:color="auto"/>
            <w:right w:val="none" w:sz="0" w:space="0" w:color="auto"/>
          </w:divBdr>
          <w:divsChild>
            <w:div w:id="822041928">
              <w:marLeft w:val="0"/>
              <w:marRight w:val="0"/>
              <w:marTop w:val="0"/>
              <w:marBottom w:val="0"/>
              <w:divBdr>
                <w:top w:val="none" w:sz="0" w:space="0" w:color="auto"/>
                <w:left w:val="none" w:sz="0" w:space="0" w:color="auto"/>
                <w:bottom w:val="none" w:sz="0" w:space="0" w:color="auto"/>
                <w:right w:val="none" w:sz="0" w:space="0" w:color="auto"/>
              </w:divBdr>
              <w:divsChild>
                <w:div w:id="822041927">
                  <w:marLeft w:val="0"/>
                  <w:marRight w:val="0"/>
                  <w:marTop w:val="0"/>
                  <w:marBottom w:val="0"/>
                  <w:divBdr>
                    <w:top w:val="none" w:sz="0" w:space="0" w:color="auto"/>
                    <w:left w:val="none" w:sz="0" w:space="0" w:color="auto"/>
                    <w:bottom w:val="none" w:sz="0" w:space="0" w:color="auto"/>
                    <w:right w:val="none" w:sz="0" w:space="0" w:color="auto"/>
                  </w:divBdr>
                  <w:divsChild>
                    <w:div w:id="822041931">
                      <w:marLeft w:val="0"/>
                      <w:marRight w:val="0"/>
                      <w:marTop w:val="0"/>
                      <w:marBottom w:val="0"/>
                      <w:divBdr>
                        <w:top w:val="none" w:sz="0" w:space="0" w:color="auto"/>
                        <w:left w:val="none" w:sz="0" w:space="0" w:color="auto"/>
                        <w:bottom w:val="none" w:sz="0" w:space="0" w:color="auto"/>
                        <w:right w:val="none" w:sz="0" w:space="0" w:color="auto"/>
                      </w:divBdr>
                    </w:div>
                  </w:divsChild>
                </w:div>
                <w:div w:id="8220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41936">
      <w:marLeft w:val="0"/>
      <w:marRight w:val="0"/>
      <w:marTop w:val="0"/>
      <w:marBottom w:val="0"/>
      <w:divBdr>
        <w:top w:val="none" w:sz="0" w:space="0" w:color="auto"/>
        <w:left w:val="none" w:sz="0" w:space="0" w:color="auto"/>
        <w:bottom w:val="none" w:sz="0" w:space="0" w:color="auto"/>
        <w:right w:val="none" w:sz="0" w:space="0" w:color="auto"/>
      </w:divBdr>
    </w:div>
    <w:div w:id="822041937">
      <w:marLeft w:val="0"/>
      <w:marRight w:val="0"/>
      <w:marTop w:val="0"/>
      <w:marBottom w:val="0"/>
      <w:divBdr>
        <w:top w:val="none" w:sz="0" w:space="0" w:color="auto"/>
        <w:left w:val="none" w:sz="0" w:space="0" w:color="auto"/>
        <w:bottom w:val="none" w:sz="0" w:space="0" w:color="auto"/>
        <w:right w:val="none" w:sz="0" w:space="0" w:color="auto"/>
      </w:divBdr>
    </w:div>
    <w:div w:id="15579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appgroup.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216</TotalTime>
  <Pages>6</Pages>
  <Words>1358</Words>
  <Characters>7881</Characters>
  <Application>Microsoft Office Word</Application>
  <DocSecurity>0</DocSecurity>
  <Lines>65</Lines>
  <Paragraphs>18</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Higher turnover, more employees, more profit</vt:lpstr>
      <vt:lpstr>Higher turnover, more employees, more profit</vt:lpstr>
    </vt:vector>
  </TitlesOfParts>
  <Company>U.I. LAPP GmbH</Company>
  <LinksUpToDate>false</LinksUpToDate>
  <CharactersWithSpaces>9221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turnover, more employees, more profit</dc:title>
  <dc:creator>Lapp Group;Markus J. Müller</dc:creator>
  <cp:lastModifiedBy>lusa1</cp:lastModifiedBy>
  <cp:revision>21</cp:revision>
  <cp:lastPrinted>2016-02-26T12:20:00Z</cp:lastPrinted>
  <dcterms:created xsi:type="dcterms:W3CDTF">2016-02-29T08:08:00Z</dcterms:created>
  <dcterms:modified xsi:type="dcterms:W3CDTF">2016-09-13T05:43:00Z</dcterms:modified>
</cp:coreProperties>
</file>